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E" w:rsidRDefault="00F907BE" w:rsidP="00C57DDC">
      <w:pPr>
        <w:pStyle w:val="af3"/>
        <w:jc w:val="center"/>
      </w:pPr>
    </w:p>
    <w:p w:rsidR="00F907BE" w:rsidRPr="00F907BE" w:rsidRDefault="00F907BE" w:rsidP="00F907BE">
      <w:pPr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907BE" w:rsidRPr="00F907BE" w:rsidTr="00BE5DCB">
        <w:tc>
          <w:tcPr>
            <w:tcW w:w="4672" w:type="dxa"/>
          </w:tcPr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Бахмацької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дистанції</w:t>
            </w:r>
            <w:proofErr w:type="spellEnd"/>
          </w:p>
        </w:tc>
        <w:tc>
          <w:tcPr>
            <w:tcW w:w="4673" w:type="dxa"/>
          </w:tcPr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профспілкового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F907BE" w:rsidRPr="00F907BE" w:rsidTr="00BE5DCB">
        <w:tc>
          <w:tcPr>
            <w:tcW w:w="4672" w:type="dxa"/>
          </w:tcPr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захисних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лісонасаджень</w:t>
            </w:r>
            <w:proofErr w:type="spellEnd"/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________Олександр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КРАВЧЕНКО</w:t>
            </w:r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Бахмацької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дистанції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захисних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лісонасаджень</w:t>
            </w:r>
            <w:proofErr w:type="spellEnd"/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</w:p>
          <w:p w:rsidR="00F907BE" w:rsidRPr="00F907BE" w:rsidRDefault="00F907B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proofErr w:type="spellStart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___________Дмитро</w:t>
            </w:r>
            <w:proofErr w:type="spellEnd"/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КАМІНСЬКИЙ</w:t>
            </w:r>
          </w:p>
        </w:tc>
      </w:tr>
      <w:tr w:rsidR="00F907BE" w:rsidRPr="00F907BE" w:rsidTr="00BE5DCB">
        <w:tc>
          <w:tcPr>
            <w:tcW w:w="4672" w:type="dxa"/>
          </w:tcPr>
          <w:p w:rsidR="00F907BE" w:rsidRPr="00F907BE" w:rsidRDefault="00A40E3D" w:rsidP="00A40E3D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Malgun Gothic" w:hAnsi="Times New Roman"/>
                <w:sz w:val="28"/>
                <w:szCs w:val="28"/>
                <w:u w:val="single"/>
                <w:lang w:eastAsia="en-US"/>
              </w:rPr>
              <w:t>08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червня</w:t>
            </w:r>
            <w:proofErr w:type="spellEnd"/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</w:t>
            </w:r>
            <w:r w:rsidR="003B59C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  </w:t>
            </w:r>
            <w:r w:rsidR="00F907BE"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3" w:type="dxa"/>
          </w:tcPr>
          <w:p w:rsidR="00F907BE" w:rsidRPr="00F907BE" w:rsidRDefault="003B59CE" w:rsidP="00F907BE">
            <w:pP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Malgun Gothic" w:hAnsi="Times New Roman"/>
                <w:sz w:val="28"/>
                <w:szCs w:val="28"/>
                <w:u w:val="single"/>
                <w:lang w:eastAsia="en-US"/>
              </w:rPr>
              <w:t>08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червня</w:t>
            </w:r>
            <w:proofErr w:type="spellEnd"/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    </w:t>
            </w:r>
            <w:r w:rsidRPr="00F90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 xml:space="preserve">23 </w:t>
            </w:r>
          </w:p>
        </w:tc>
      </w:tr>
    </w:tbl>
    <w:p w:rsidR="00F907BE" w:rsidRPr="00F907BE" w:rsidRDefault="00F907BE" w:rsidP="00F907BE">
      <w:pPr>
        <w:spacing w:after="160" w:line="259" w:lineRule="auto"/>
        <w:rPr>
          <w:rFonts w:eastAsia="Malgun Gothic"/>
          <w:sz w:val="28"/>
          <w:szCs w:val="28"/>
          <w:lang w:val="ru-RU" w:eastAsia="en-US"/>
        </w:rPr>
      </w:pPr>
    </w:p>
    <w:p w:rsidR="00F907BE" w:rsidRPr="00F907BE" w:rsidRDefault="00F907BE" w:rsidP="00F907BE">
      <w:pPr>
        <w:spacing w:after="160"/>
        <w:ind w:left="4678"/>
        <w:rPr>
          <w:rFonts w:eastAsia="Calibri"/>
          <w:sz w:val="28"/>
          <w:szCs w:val="28"/>
          <w:lang w:eastAsia="en-US"/>
        </w:rPr>
      </w:pPr>
      <w:r w:rsidRPr="00F907BE">
        <w:rPr>
          <w:rFonts w:eastAsia="Calibri"/>
          <w:sz w:val="28"/>
          <w:szCs w:val="28"/>
          <w:lang w:eastAsia="en-US"/>
        </w:rPr>
        <w:t>Схвалено на засіданні робочої комісії по внесенні змін та доповнень до  колективного договору між адміністрацією та профспілковим комітетом</w:t>
      </w:r>
    </w:p>
    <w:p w:rsidR="00F907BE" w:rsidRPr="00F907BE" w:rsidRDefault="00F907BE" w:rsidP="00F907BE">
      <w:pPr>
        <w:spacing w:after="160"/>
        <w:ind w:left="4678"/>
        <w:rPr>
          <w:rFonts w:eastAsia="Calibri"/>
          <w:sz w:val="28"/>
          <w:szCs w:val="28"/>
          <w:lang w:eastAsia="en-US"/>
        </w:rPr>
      </w:pPr>
      <w:r w:rsidRPr="00F907BE">
        <w:rPr>
          <w:rFonts w:eastAsia="Calibri"/>
          <w:sz w:val="28"/>
          <w:szCs w:val="28"/>
          <w:lang w:eastAsia="en-US"/>
        </w:rPr>
        <w:t>«</w:t>
      </w:r>
      <w:r w:rsidRPr="00F907BE">
        <w:rPr>
          <w:rFonts w:eastAsia="Calibri"/>
          <w:sz w:val="28"/>
          <w:szCs w:val="28"/>
          <w:u w:val="single"/>
          <w:lang w:eastAsia="en-US"/>
        </w:rPr>
        <w:t>01</w:t>
      </w:r>
      <w:r w:rsidRPr="00F907BE">
        <w:rPr>
          <w:rFonts w:eastAsia="Calibri"/>
          <w:sz w:val="28"/>
          <w:szCs w:val="28"/>
          <w:lang w:eastAsia="en-US"/>
        </w:rPr>
        <w:t>» червня 2023 року</w:t>
      </w:r>
    </w:p>
    <w:p w:rsidR="00F907BE" w:rsidRPr="00F907BE" w:rsidRDefault="00F907BE" w:rsidP="00F907BE">
      <w:pPr>
        <w:spacing w:after="160"/>
        <w:jc w:val="center"/>
        <w:rPr>
          <w:rFonts w:eastAsia="Calibri"/>
          <w:b/>
          <w:sz w:val="48"/>
          <w:szCs w:val="48"/>
          <w:lang w:eastAsia="en-US"/>
        </w:rPr>
      </w:pPr>
    </w:p>
    <w:p w:rsidR="00F907BE" w:rsidRPr="00F907BE" w:rsidRDefault="00F907BE" w:rsidP="00F907BE">
      <w:pPr>
        <w:spacing w:after="160"/>
        <w:jc w:val="center"/>
        <w:rPr>
          <w:rFonts w:eastAsia="Calibri"/>
          <w:b/>
          <w:sz w:val="48"/>
          <w:szCs w:val="48"/>
          <w:lang w:eastAsia="en-US"/>
        </w:rPr>
      </w:pPr>
    </w:p>
    <w:p w:rsidR="00F907BE" w:rsidRPr="00F907BE" w:rsidRDefault="00F907BE" w:rsidP="00F907BE">
      <w:pPr>
        <w:spacing w:after="160"/>
        <w:jc w:val="center"/>
        <w:rPr>
          <w:rFonts w:eastAsia="Calibri"/>
          <w:b/>
          <w:sz w:val="48"/>
          <w:szCs w:val="48"/>
          <w:lang w:eastAsia="en-US"/>
        </w:rPr>
      </w:pPr>
    </w:p>
    <w:p w:rsidR="00F907BE" w:rsidRPr="00F907BE" w:rsidRDefault="00F907BE" w:rsidP="00F907BE">
      <w:pPr>
        <w:spacing w:after="160"/>
        <w:jc w:val="center"/>
        <w:rPr>
          <w:rFonts w:eastAsia="Calibri"/>
          <w:b/>
          <w:sz w:val="48"/>
          <w:szCs w:val="48"/>
          <w:lang w:eastAsia="en-US"/>
        </w:rPr>
      </w:pPr>
      <w:r w:rsidRPr="00F907BE">
        <w:rPr>
          <w:rFonts w:eastAsia="Calibri"/>
          <w:b/>
          <w:sz w:val="48"/>
          <w:szCs w:val="48"/>
          <w:lang w:eastAsia="en-US"/>
        </w:rPr>
        <w:t>Зміни та доповнення</w:t>
      </w:r>
    </w:p>
    <w:p w:rsidR="00F907BE" w:rsidRPr="00F907BE" w:rsidRDefault="00F907BE" w:rsidP="00F907BE">
      <w:pPr>
        <w:spacing w:after="160"/>
        <w:jc w:val="center"/>
        <w:rPr>
          <w:rFonts w:eastAsia="Calibri"/>
          <w:b/>
          <w:sz w:val="48"/>
          <w:szCs w:val="48"/>
          <w:lang w:eastAsia="en-US"/>
        </w:rPr>
      </w:pPr>
      <w:r w:rsidRPr="00F907BE">
        <w:rPr>
          <w:rFonts w:eastAsia="Calibri"/>
          <w:b/>
          <w:sz w:val="48"/>
          <w:szCs w:val="48"/>
          <w:lang w:eastAsia="en-US"/>
        </w:rPr>
        <w:t>до колективного договору</w:t>
      </w:r>
    </w:p>
    <w:p w:rsidR="00F907BE" w:rsidRPr="00F907BE" w:rsidRDefault="00F907BE" w:rsidP="00F907BE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F907BE">
        <w:rPr>
          <w:rFonts w:eastAsia="Calibri"/>
          <w:sz w:val="28"/>
          <w:szCs w:val="28"/>
          <w:lang w:eastAsia="en-US"/>
        </w:rPr>
        <w:t xml:space="preserve">Між адміністрацією ВП Бахмацька  дистанція захисних лісонасаджень і </w:t>
      </w:r>
      <w:r>
        <w:rPr>
          <w:rFonts w:eastAsia="Calibri"/>
          <w:sz w:val="28"/>
          <w:szCs w:val="28"/>
          <w:lang w:eastAsia="en-US"/>
        </w:rPr>
        <w:t>профк</w:t>
      </w:r>
      <w:r w:rsidRPr="00F90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мо</w:t>
      </w:r>
      <w:r w:rsidRPr="00F907B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Бахмацької</w:t>
      </w:r>
      <w:bookmarkStart w:id="0" w:name="_GoBack"/>
      <w:bookmarkEnd w:id="0"/>
      <w:r w:rsidRPr="00F907BE">
        <w:rPr>
          <w:rFonts w:eastAsia="Calibri"/>
          <w:sz w:val="28"/>
          <w:szCs w:val="28"/>
          <w:lang w:eastAsia="en-US"/>
        </w:rPr>
        <w:t xml:space="preserve"> дистанції захисних лісонасаджень на 2001 – 2005 роки, пролонгованого на 2006-2023 роки</w:t>
      </w: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F907BE" w:rsidRDefault="00F907BE" w:rsidP="00F907BE">
      <w:pPr>
        <w:pStyle w:val="af3"/>
      </w:pPr>
    </w:p>
    <w:p w:rsidR="00F907BE" w:rsidRDefault="00F907BE" w:rsidP="00C57DDC">
      <w:pPr>
        <w:pStyle w:val="af3"/>
        <w:jc w:val="center"/>
      </w:pPr>
    </w:p>
    <w:p w:rsidR="00F907BE" w:rsidRDefault="00F907BE" w:rsidP="00C57DDC">
      <w:pPr>
        <w:pStyle w:val="af3"/>
        <w:jc w:val="center"/>
      </w:pPr>
    </w:p>
    <w:p w:rsidR="00C57DDC" w:rsidRDefault="00C57DDC" w:rsidP="00C57DDC">
      <w:pPr>
        <w:pStyle w:val="af3"/>
        <w:jc w:val="center"/>
      </w:pPr>
      <w:r>
        <w:t>ЗМІНИ І ДОПОВНЕННЯ</w:t>
      </w:r>
    </w:p>
    <w:p w:rsidR="00C57DDC" w:rsidRDefault="00C57DDC" w:rsidP="00F47CDA">
      <w:pPr>
        <w:ind w:left="4248" w:firstLine="708"/>
        <w:jc w:val="center"/>
      </w:pPr>
    </w:p>
    <w:p w:rsidR="00C57DDC" w:rsidRPr="00C57DDC" w:rsidRDefault="00C57DDC" w:rsidP="00C57DDC">
      <w:pPr>
        <w:pStyle w:val="af3"/>
        <w:jc w:val="both"/>
        <w:rPr>
          <w:sz w:val="28"/>
          <w:szCs w:val="28"/>
        </w:rPr>
      </w:pPr>
      <w:r w:rsidRPr="00C57DDC">
        <w:rPr>
          <w:sz w:val="28"/>
          <w:szCs w:val="28"/>
        </w:rPr>
        <w:t>до  колективного договору   між адміністрацією виробничого підрозділу Бахмацька дистанція захисних лісонасаджень і профкомом Бахмацької дистанції захисних лісонасаджень Державного територіально-галузевого об’єднання «Південно-Західна залізниця» на 2001-2005 роки, пролонгованого на 2006-2023 роки</w:t>
      </w:r>
    </w:p>
    <w:p w:rsidR="00C57DDC" w:rsidRPr="00C57DDC" w:rsidRDefault="00C57DDC" w:rsidP="00C57DDC">
      <w:pPr>
        <w:tabs>
          <w:tab w:val="left" w:pos="1632"/>
          <w:tab w:val="left" w:pos="7728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DDC">
        <w:rPr>
          <w:rFonts w:eastAsia="Calibri"/>
          <w:sz w:val="28"/>
          <w:szCs w:val="28"/>
          <w:lang w:eastAsia="en-US"/>
        </w:rPr>
        <w:t>Керуючись листом регіональної філії «Південно-Західна залізниця» АТ «Укрзалізниця» №Н-09/3531 від 01.06.2023, наказом №209-Н від 12.05.2023 від 16.03.2023</w:t>
      </w:r>
    </w:p>
    <w:p w:rsidR="00C57DDC" w:rsidRPr="00C57DDC" w:rsidRDefault="00C57DDC" w:rsidP="00C57DDC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57DDC">
        <w:rPr>
          <w:rFonts w:eastAsia="Calibri"/>
          <w:sz w:val="28"/>
          <w:szCs w:val="28"/>
          <w:lang w:eastAsia="en-US"/>
        </w:rPr>
        <w:t xml:space="preserve">      </w:t>
      </w:r>
      <w:r w:rsidRPr="00C57DDC">
        <w:rPr>
          <w:rFonts w:eastAsia="Calibri"/>
          <w:b/>
          <w:sz w:val="28"/>
          <w:szCs w:val="28"/>
          <w:lang w:eastAsia="en-US"/>
        </w:rPr>
        <w:t xml:space="preserve">Розділ 3 Оплата праці </w:t>
      </w:r>
    </w:p>
    <w:p w:rsidR="00C57DDC" w:rsidRPr="00C57DDC" w:rsidRDefault="00C57DDC" w:rsidP="00C57DDC">
      <w:pPr>
        <w:tabs>
          <w:tab w:val="left" w:pos="1632"/>
          <w:tab w:val="left" w:pos="7728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DDC">
        <w:rPr>
          <w:rFonts w:eastAsia="Calibri"/>
          <w:sz w:val="28"/>
          <w:szCs w:val="28"/>
          <w:lang w:eastAsia="en-US"/>
        </w:rPr>
        <w:t xml:space="preserve">Пункт 3.7 доповнити  </w:t>
      </w:r>
      <w:proofErr w:type="spellStart"/>
      <w:r w:rsidRPr="00C57DDC">
        <w:rPr>
          <w:rFonts w:eastAsia="Calibri"/>
          <w:sz w:val="28"/>
          <w:szCs w:val="28"/>
          <w:lang w:eastAsia="en-US"/>
        </w:rPr>
        <w:t>абз</w:t>
      </w:r>
      <w:proofErr w:type="spellEnd"/>
      <w:r w:rsidRPr="00C57DDC">
        <w:rPr>
          <w:rFonts w:eastAsia="Calibri"/>
          <w:sz w:val="28"/>
          <w:szCs w:val="28"/>
          <w:lang w:eastAsia="en-US"/>
        </w:rPr>
        <w:t>. 1 в наступній редакції:</w:t>
      </w:r>
    </w:p>
    <w:p w:rsidR="00C57DDC" w:rsidRPr="00C57DDC" w:rsidRDefault="00C57DDC" w:rsidP="00C57DDC">
      <w:pPr>
        <w:tabs>
          <w:tab w:val="left" w:pos="1632"/>
          <w:tab w:val="left" w:pos="7728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DDC">
        <w:rPr>
          <w:rFonts w:eastAsia="Calibri"/>
          <w:sz w:val="28"/>
          <w:szCs w:val="28"/>
          <w:lang w:eastAsia="en-US"/>
        </w:rPr>
        <w:t xml:space="preserve">Затвердити Положення про преміювання працівників гостродефіцитних професій (посад) Бахмацької дистанції захисних лісонасаджень  регіональної філії «Південно-Західна залізниця» АТ «Укрзалізниця» (діє на період дії правового режиму воєнного стану в Україні, оголошеного Указом Президента України від 24.02.2022 № 64/2022 (зі змінами), яке є додатком до </w:t>
      </w:r>
      <w:proofErr w:type="spellStart"/>
      <w:r w:rsidRPr="00C57DDC">
        <w:rPr>
          <w:rFonts w:eastAsia="Calibri"/>
          <w:sz w:val="28"/>
          <w:szCs w:val="28"/>
          <w:lang w:eastAsia="en-US"/>
        </w:rPr>
        <w:t>абз</w:t>
      </w:r>
      <w:proofErr w:type="spellEnd"/>
      <w:r w:rsidRPr="00C57DDC">
        <w:rPr>
          <w:rFonts w:eastAsia="Calibri"/>
          <w:sz w:val="28"/>
          <w:szCs w:val="28"/>
          <w:lang w:eastAsia="en-US"/>
        </w:rPr>
        <w:t xml:space="preserve">. 1 цього пункту колдоговору. </w:t>
      </w:r>
    </w:p>
    <w:p w:rsidR="00C57DDC" w:rsidRDefault="00C57DDC" w:rsidP="00C57DDC">
      <w:pPr>
        <w:tabs>
          <w:tab w:val="left" w:pos="1632"/>
          <w:tab w:val="left" w:pos="7728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DDC">
        <w:rPr>
          <w:rFonts w:eastAsia="Calibri"/>
          <w:sz w:val="28"/>
          <w:szCs w:val="28"/>
          <w:lang w:eastAsia="en-US"/>
        </w:rPr>
        <w:t>(Норма абз.1  п. 3.7 вступає в дію з 01.05.2023 і діє  на період дії правового режиму воєнного стану в Україні, оголошеного Указом Президента України від 24.02.2022 № 64/2022 (зі змінами)</w:t>
      </w:r>
    </w:p>
    <w:tbl>
      <w:tblPr>
        <w:tblW w:w="0" w:type="auto"/>
        <w:tblLook w:val="04A0"/>
      </w:tblPr>
      <w:tblGrid>
        <w:gridCol w:w="4733"/>
        <w:gridCol w:w="4622"/>
      </w:tblGrid>
      <w:tr w:rsidR="00C57DDC" w:rsidRPr="00C57DDC" w:rsidTr="00BE5DCB">
        <w:trPr>
          <w:trHeight w:val="1691"/>
        </w:trPr>
        <w:tc>
          <w:tcPr>
            <w:tcW w:w="4733" w:type="dxa"/>
            <w:shd w:val="clear" w:color="auto" w:fill="auto"/>
          </w:tcPr>
          <w:p w:rsidR="00C57DDC" w:rsidRPr="00C57DDC" w:rsidRDefault="00C57DDC" w:rsidP="00C57DDC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 xml:space="preserve">Начальник виробничого підрозділу Бахмацька дистанція захисних лісонасаджень регіональної філії «Південно-Західна залізниця» </w:t>
            </w:r>
          </w:p>
          <w:p w:rsidR="00C57DDC" w:rsidRPr="00C57DDC" w:rsidRDefault="00C57DDC" w:rsidP="00C57DDC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>АТ «Укрзалізниця»</w:t>
            </w:r>
          </w:p>
          <w:p w:rsidR="00C57DDC" w:rsidRPr="00C57DDC" w:rsidRDefault="00C57DDC" w:rsidP="00C57DDC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7DDC" w:rsidRPr="00C57DDC" w:rsidRDefault="00C57DDC" w:rsidP="00C57DDC">
            <w:pPr>
              <w:pStyle w:val="af3"/>
              <w:rPr>
                <w:rFonts w:eastAsia="Calibri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>__________Олександр КРАВЧЕНКО</w:t>
            </w:r>
          </w:p>
        </w:tc>
        <w:tc>
          <w:tcPr>
            <w:tcW w:w="4622" w:type="dxa"/>
            <w:shd w:val="clear" w:color="auto" w:fill="auto"/>
          </w:tcPr>
          <w:p w:rsidR="00C57DDC" w:rsidRPr="00C57DDC" w:rsidRDefault="00C57DDC" w:rsidP="00C57DDC">
            <w:pPr>
              <w:rPr>
                <w:rFonts w:eastAsia="Calibri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 xml:space="preserve">Голова профспілкового комітету виробничого підрозділу Бахмацька дистанція захисних лісонасаджень </w:t>
            </w:r>
          </w:p>
          <w:p w:rsidR="00C57DDC" w:rsidRDefault="00C57DDC" w:rsidP="00C57DDC">
            <w:pPr>
              <w:rPr>
                <w:rFonts w:eastAsia="Calibri"/>
                <w:szCs w:val="28"/>
                <w:lang w:eastAsia="en-US"/>
              </w:rPr>
            </w:pPr>
          </w:p>
          <w:p w:rsidR="00C57DDC" w:rsidRPr="00C57DDC" w:rsidRDefault="00C57DDC" w:rsidP="00C57DDC">
            <w:pPr>
              <w:rPr>
                <w:rFonts w:eastAsia="Calibri"/>
                <w:szCs w:val="28"/>
                <w:lang w:eastAsia="en-US"/>
              </w:rPr>
            </w:pPr>
          </w:p>
          <w:p w:rsidR="00C57DDC" w:rsidRPr="00C57DDC" w:rsidRDefault="00C57DDC" w:rsidP="00C57DDC">
            <w:pPr>
              <w:rPr>
                <w:rFonts w:eastAsia="Calibri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C57DDC" w:rsidRPr="00C57DDC" w:rsidRDefault="00C57DDC" w:rsidP="00C57DDC">
            <w:pPr>
              <w:rPr>
                <w:rFonts w:eastAsia="Calibri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 xml:space="preserve">    ________Дмитро КАМІНСЬКИЙ</w:t>
            </w:r>
          </w:p>
          <w:p w:rsidR="00C57DDC" w:rsidRPr="00C57DDC" w:rsidRDefault="00C57DDC" w:rsidP="00C57DDC">
            <w:pPr>
              <w:tabs>
                <w:tab w:val="left" w:pos="1632"/>
                <w:tab w:val="left" w:pos="7728"/>
              </w:tabs>
              <w:spacing w:after="200"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C57D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57DDC" w:rsidRDefault="00C57DDC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C34C3" w:rsidRDefault="000C34C3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C34C3" w:rsidRDefault="000C34C3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C34C3" w:rsidRDefault="000C34C3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C34C3" w:rsidRDefault="000C34C3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C34C3" w:rsidRDefault="000C34C3" w:rsidP="00F907BE">
      <w:pPr>
        <w:tabs>
          <w:tab w:val="left" w:pos="1632"/>
          <w:tab w:val="left" w:pos="772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7DDC" w:rsidRDefault="00F907BE" w:rsidP="00F907BE">
      <w:pPr>
        <w:tabs>
          <w:tab w:val="left" w:pos="6122"/>
        </w:tabs>
        <w:spacing w:after="200" w:line="276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ab/>
      </w:r>
    </w:p>
    <w:p w:rsidR="001C19FF" w:rsidRDefault="001C19FF" w:rsidP="00F47CDA">
      <w:pPr>
        <w:ind w:left="4248" w:firstLine="708"/>
        <w:jc w:val="center"/>
      </w:pPr>
      <w:r>
        <w:t>Д</w:t>
      </w:r>
      <w:r w:rsidR="000A33DC" w:rsidRPr="004D6208">
        <w:t xml:space="preserve">одаток до </w:t>
      </w:r>
      <w:r w:rsidR="009854EC">
        <w:t xml:space="preserve"> </w:t>
      </w:r>
      <w:proofErr w:type="spellStart"/>
      <w:r w:rsidR="00D753FF">
        <w:rPr>
          <w:lang w:val="ru-RU"/>
        </w:rPr>
        <w:t>абз</w:t>
      </w:r>
      <w:proofErr w:type="spellEnd"/>
      <w:r w:rsidR="00D753FF">
        <w:rPr>
          <w:lang w:val="ru-RU"/>
        </w:rPr>
        <w:t xml:space="preserve">. 1 </w:t>
      </w:r>
      <w:r w:rsidR="00154E8F">
        <w:t>п. 3.7</w:t>
      </w:r>
      <w:r w:rsidR="000A33DC" w:rsidRPr="004D6208">
        <w:t xml:space="preserve"> </w:t>
      </w:r>
    </w:p>
    <w:p w:rsidR="003E5589" w:rsidRPr="003E5589" w:rsidRDefault="000A33DC" w:rsidP="003E5589">
      <w:pPr>
        <w:ind w:left="5529"/>
        <w:rPr>
          <w:rFonts w:eastAsia="Calibri"/>
          <w:szCs w:val="22"/>
          <w:lang w:eastAsia="en-US"/>
        </w:rPr>
      </w:pPr>
      <w:r w:rsidRPr="004D6208">
        <w:t xml:space="preserve">колективного договору  </w:t>
      </w:r>
      <w:r w:rsidR="003E5589" w:rsidRPr="003E5589">
        <w:rPr>
          <w:rFonts w:eastAsia="Calibri"/>
          <w:szCs w:val="22"/>
          <w:lang w:eastAsia="en-US"/>
        </w:rPr>
        <w:t xml:space="preserve"> між адміністрацією виробничого підрозділу Бахмацька дистанція захисних лісонасаджень і профкомом Бахмацької дистанції захисних лісонасаджень Державного територіально-галузевого об’єднання «Південно-Західна залізниця» на 2001-2005 роки, пролонгованого </w:t>
      </w:r>
      <w:r w:rsidR="003E5589" w:rsidRPr="003E5589">
        <w:rPr>
          <w:rFonts w:eastAsia="Calibri"/>
          <w:szCs w:val="22"/>
          <w:lang w:eastAsia="en-US"/>
        </w:rPr>
        <w:br/>
        <w:t>на 2006-2023 роки</w:t>
      </w:r>
    </w:p>
    <w:p w:rsidR="000A33DC" w:rsidRDefault="000A33DC" w:rsidP="00F47CDA">
      <w:pPr>
        <w:ind w:left="5664"/>
      </w:pPr>
    </w:p>
    <w:p w:rsidR="009854EC" w:rsidRPr="00F47CDA" w:rsidRDefault="009854EC" w:rsidP="00F47CDA">
      <w:pPr>
        <w:jc w:val="right"/>
        <w:rPr>
          <w:sz w:val="20"/>
          <w:szCs w:val="20"/>
        </w:rPr>
      </w:pPr>
    </w:p>
    <w:p w:rsidR="005262EE" w:rsidRDefault="00B22368" w:rsidP="00F47CD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95CA8" w:rsidRPr="009F53D8">
        <w:rPr>
          <w:sz w:val="28"/>
          <w:szCs w:val="28"/>
        </w:rPr>
        <w:t>оложення</w:t>
      </w:r>
      <w:r w:rsidR="00700AB9">
        <w:rPr>
          <w:sz w:val="28"/>
          <w:szCs w:val="28"/>
        </w:rPr>
        <w:t xml:space="preserve"> </w:t>
      </w:r>
      <w:r w:rsidR="00295CA8" w:rsidRPr="009F53D8">
        <w:rPr>
          <w:sz w:val="28"/>
          <w:szCs w:val="28"/>
        </w:rPr>
        <w:t>про преміювання</w:t>
      </w:r>
    </w:p>
    <w:p w:rsidR="005262EE" w:rsidRDefault="005425F4" w:rsidP="00F47CDA">
      <w:pPr>
        <w:jc w:val="center"/>
        <w:rPr>
          <w:sz w:val="28"/>
          <w:szCs w:val="28"/>
        </w:rPr>
      </w:pPr>
      <w:r w:rsidRPr="009F53D8">
        <w:rPr>
          <w:sz w:val="28"/>
          <w:szCs w:val="28"/>
        </w:rPr>
        <w:t>працівників гостродефіцитних професій (посад)</w:t>
      </w:r>
      <w:r w:rsidRPr="009F53D8">
        <w:t xml:space="preserve"> </w:t>
      </w:r>
      <w:r w:rsidR="00C156DB" w:rsidRPr="003B1CC9">
        <w:rPr>
          <w:sz w:val="28"/>
          <w:szCs w:val="28"/>
        </w:rPr>
        <w:t>в</w:t>
      </w:r>
      <w:r w:rsidR="00154E8F" w:rsidRPr="003B1CC9">
        <w:rPr>
          <w:sz w:val="28"/>
          <w:szCs w:val="28"/>
        </w:rPr>
        <w:t xml:space="preserve">иробничого підрозділу Бахмацька </w:t>
      </w:r>
      <w:r w:rsidR="007B6679" w:rsidRPr="003B1CC9">
        <w:rPr>
          <w:sz w:val="28"/>
          <w:szCs w:val="28"/>
        </w:rPr>
        <w:t>дистанція захисних лісонасаджень</w:t>
      </w:r>
      <w:r w:rsidR="007B6679">
        <w:t xml:space="preserve">  </w:t>
      </w:r>
      <w:r w:rsidRPr="009F53D8">
        <w:rPr>
          <w:sz w:val="28"/>
          <w:szCs w:val="28"/>
        </w:rPr>
        <w:t>регіональної філії</w:t>
      </w:r>
    </w:p>
    <w:p w:rsidR="006C54A4" w:rsidRPr="006C54A4" w:rsidRDefault="007B5532" w:rsidP="00F47CDA">
      <w:pPr>
        <w:pStyle w:val="13"/>
        <w:spacing w:before="0" w:after="0" w:line="240" w:lineRule="auto"/>
        <w:ind w:firstLine="318"/>
        <w:jc w:val="center"/>
        <w:rPr>
          <w:rFonts w:eastAsia="Times New Roman"/>
          <w:b w:val="0"/>
          <w:sz w:val="26"/>
          <w:szCs w:val="26"/>
        </w:rPr>
      </w:pPr>
      <w:r w:rsidRPr="006C54A4">
        <w:rPr>
          <w:b w:val="0"/>
          <w:sz w:val="28"/>
          <w:szCs w:val="28"/>
        </w:rPr>
        <w:t>«</w:t>
      </w:r>
      <w:r w:rsidRPr="00A44689">
        <w:rPr>
          <w:b w:val="0"/>
          <w:sz w:val="28"/>
          <w:szCs w:val="28"/>
        </w:rPr>
        <w:t>Південно-Західна залізниця»</w:t>
      </w:r>
      <w:r w:rsidR="006C54A4" w:rsidRPr="00A44689">
        <w:rPr>
          <w:b w:val="0"/>
          <w:sz w:val="28"/>
          <w:szCs w:val="28"/>
        </w:rPr>
        <w:t xml:space="preserve"> </w:t>
      </w:r>
      <w:r w:rsidRPr="00A44689">
        <w:rPr>
          <w:b w:val="0"/>
          <w:sz w:val="28"/>
          <w:szCs w:val="28"/>
        </w:rPr>
        <w:t xml:space="preserve">АТ «Укрзалізниця» </w:t>
      </w:r>
      <w:r w:rsidR="00DA02E2" w:rsidRPr="00A44689">
        <w:rPr>
          <w:b w:val="0"/>
          <w:sz w:val="28"/>
          <w:szCs w:val="28"/>
        </w:rPr>
        <w:t xml:space="preserve">в редакції </w:t>
      </w:r>
      <w:r w:rsidR="00DA02E2" w:rsidRPr="004D6208">
        <w:rPr>
          <w:b w:val="0"/>
          <w:sz w:val="28"/>
          <w:szCs w:val="28"/>
        </w:rPr>
        <w:t>від 1</w:t>
      </w:r>
      <w:r w:rsidR="006C54A4" w:rsidRPr="004D6208">
        <w:rPr>
          <w:b w:val="0"/>
          <w:sz w:val="28"/>
          <w:szCs w:val="28"/>
        </w:rPr>
        <w:t>6</w:t>
      </w:r>
      <w:r w:rsidR="00DA02E2" w:rsidRPr="00A44689">
        <w:rPr>
          <w:b w:val="0"/>
          <w:sz w:val="28"/>
          <w:szCs w:val="28"/>
        </w:rPr>
        <w:t>.05.2023</w:t>
      </w:r>
      <w:r w:rsidR="006C54A4" w:rsidRPr="00A44689">
        <w:rPr>
          <w:rFonts w:eastAsia="Times New Roman"/>
          <w:b w:val="0"/>
          <w:sz w:val="28"/>
          <w:szCs w:val="28"/>
        </w:rPr>
        <w:t xml:space="preserve"> </w:t>
      </w:r>
      <w:r w:rsidR="00A73FA0" w:rsidRPr="00A44689">
        <w:rPr>
          <w:rFonts w:eastAsia="Times New Roman"/>
          <w:b w:val="0"/>
          <w:sz w:val="28"/>
          <w:szCs w:val="28"/>
        </w:rPr>
        <w:t>(</w:t>
      </w:r>
      <w:r w:rsidR="006C54A4" w:rsidRPr="00A44689">
        <w:rPr>
          <w:rFonts w:eastAsia="Times New Roman"/>
          <w:b w:val="0"/>
          <w:sz w:val="28"/>
          <w:szCs w:val="28"/>
        </w:rPr>
        <w:t xml:space="preserve">діє </w:t>
      </w:r>
      <w:r w:rsidR="006C54A4" w:rsidRPr="00A44689">
        <w:rPr>
          <w:rFonts w:eastAsia="Times New Roman"/>
          <w:b w:val="0"/>
          <w:sz w:val="28"/>
          <w:szCs w:val="28"/>
          <w:lang w:eastAsia="ru-RU"/>
        </w:rPr>
        <w:t xml:space="preserve"> на період</w:t>
      </w:r>
      <w:r w:rsidR="006C54A4" w:rsidRPr="006C54A4">
        <w:rPr>
          <w:rFonts w:eastAsia="Times New Roman"/>
          <w:b w:val="0"/>
          <w:sz w:val="28"/>
          <w:szCs w:val="28"/>
          <w:lang w:eastAsia="ru-RU"/>
        </w:rPr>
        <w:t xml:space="preserve"> дії правового режиму воєнного стану в Україні, оголошеного Указом Президента України від 24.02.2022 № 64/2022 (зі змінами).</w:t>
      </w:r>
    </w:p>
    <w:p w:rsidR="000773C6" w:rsidRPr="00F47CDA" w:rsidRDefault="006C54A4" w:rsidP="00F47CD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773C6" w:rsidRDefault="000773C6" w:rsidP="00F47CDA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CF6">
        <w:rPr>
          <w:rFonts w:ascii="Times New Roman" w:hAnsi="Times New Roman" w:cs="Times New Roman"/>
          <w:color w:val="auto"/>
          <w:sz w:val="28"/>
          <w:szCs w:val="28"/>
        </w:rPr>
        <w:t>Загальні положення</w:t>
      </w:r>
    </w:p>
    <w:p w:rsidR="000773C6" w:rsidRPr="003B1CC9" w:rsidRDefault="00A70057" w:rsidP="00F47CD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3B1CC9">
        <w:rPr>
          <w:sz w:val="28"/>
          <w:szCs w:val="28"/>
        </w:rPr>
        <w:t>Положення про преміювання працівників</w:t>
      </w:r>
      <w:r w:rsidR="00877440" w:rsidRPr="003B1CC9">
        <w:rPr>
          <w:sz w:val="28"/>
          <w:szCs w:val="28"/>
        </w:rPr>
        <w:t xml:space="preserve"> гостродефіцитних професій (посад)</w:t>
      </w:r>
      <w:r w:rsidR="007B6679" w:rsidRPr="007B6679">
        <w:t xml:space="preserve"> </w:t>
      </w:r>
      <w:r w:rsidR="00C156DB" w:rsidRPr="003B1CC9">
        <w:rPr>
          <w:sz w:val="28"/>
          <w:szCs w:val="28"/>
        </w:rPr>
        <w:t>в</w:t>
      </w:r>
      <w:r w:rsidR="007B6679" w:rsidRPr="003B1CC9">
        <w:rPr>
          <w:sz w:val="28"/>
          <w:szCs w:val="28"/>
        </w:rPr>
        <w:t>иробничого підрозділу Бахмацька дистанція захисних лісонасаджень</w:t>
      </w:r>
      <w:r w:rsidRPr="003B1CC9">
        <w:rPr>
          <w:sz w:val="28"/>
          <w:szCs w:val="28"/>
        </w:rPr>
        <w:t xml:space="preserve"> </w:t>
      </w:r>
      <w:r w:rsidR="007B5532" w:rsidRPr="003B1CC9">
        <w:rPr>
          <w:sz w:val="28"/>
          <w:szCs w:val="28"/>
        </w:rPr>
        <w:t xml:space="preserve">регіональної філії </w:t>
      </w:r>
      <w:r w:rsidR="00700AB9" w:rsidRPr="003B1CC9">
        <w:rPr>
          <w:sz w:val="28"/>
          <w:szCs w:val="28"/>
        </w:rPr>
        <w:t xml:space="preserve">«Південно-Західна залізниця» </w:t>
      </w:r>
      <w:r w:rsidR="00877440" w:rsidRPr="003B1CC9">
        <w:rPr>
          <w:sz w:val="28"/>
          <w:szCs w:val="28"/>
        </w:rPr>
        <w:t>акціонерного товариства «Українська залізниця»</w:t>
      </w:r>
      <w:r w:rsidR="007B5532" w:rsidRPr="003B1CC9">
        <w:rPr>
          <w:sz w:val="28"/>
          <w:szCs w:val="28"/>
        </w:rPr>
        <w:t xml:space="preserve"> </w:t>
      </w:r>
      <w:r w:rsidRPr="003B1CC9">
        <w:rPr>
          <w:sz w:val="28"/>
          <w:szCs w:val="28"/>
        </w:rPr>
        <w:t>(далі –  Положення) розроблене відповідно до Кодексу законів про працю України, Закону України «Про оплату праці», Положення про оплату праці працівників акціонерного товариства «Українська залізниця»</w:t>
      </w:r>
      <w:r w:rsidR="00596BFE" w:rsidRPr="003B1CC9">
        <w:rPr>
          <w:sz w:val="28"/>
          <w:szCs w:val="28"/>
        </w:rPr>
        <w:t xml:space="preserve"> (в чинній редакції)</w:t>
      </w:r>
      <w:r w:rsidRPr="003B1CC9">
        <w:rPr>
          <w:rFonts w:eastAsiaTheme="minorHAnsi"/>
          <w:sz w:val="28"/>
          <w:szCs w:val="28"/>
          <w:lang w:eastAsia="en-US"/>
        </w:rPr>
        <w:t>,</w:t>
      </w:r>
      <w:r w:rsidRPr="003B1CC9">
        <w:rPr>
          <w:sz w:val="28"/>
          <w:szCs w:val="28"/>
        </w:rPr>
        <w:t xml:space="preserve"> інших нормативно-правових актів та локальних нормативно-правових актів АТ</w:t>
      </w:r>
      <w:r w:rsidR="007D230E" w:rsidRPr="003B1CC9">
        <w:rPr>
          <w:sz w:val="28"/>
          <w:szCs w:val="28"/>
        </w:rPr>
        <w:t> </w:t>
      </w:r>
      <w:r w:rsidR="003B1CC9">
        <w:rPr>
          <w:sz w:val="28"/>
          <w:szCs w:val="28"/>
        </w:rPr>
        <w:t>«Укрзалізниця» .</w:t>
      </w:r>
    </w:p>
    <w:p w:rsidR="005F049C" w:rsidRDefault="00A70057" w:rsidP="00F47CD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3B1CC9">
        <w:rPr>
          <w:sz w:val="28"/>
          <w:szCs w:val="28"/>
        </w:rPr>
        <w:t>Положення визначає мету, завдання, джерела преміювання, розмір, порядок розрахунку, нарахування та виплати премії за основні результати діяльності (далі – премія) працівникам</w:t>
      </w:r>
      <w:r w:rsidR="00AE1AB8" w:rsidRPr="003B1CC9">
        <w:rPr>
          <w:sz w:val="28"/>
          <w:szCs w:val="28"/>
        </w:rPr>
        <w:t xml:space="preserve"> гостродефіцитних професій (посад)</w:t>
      </w:r>
      <w:r w:rsidR="00C156DB" w:rsidRPr="003B1CC9">
        <w:rPr>
          <w:sz w:val="28"/>
          <w:szCs w:val="28"/>
        </w:rPr>
        <w:t xml:space="preserve"> в</w:t>
      </w:r>
      <w:r w:rsidR="007B6679" w:rsidRPr="003B1CC9">
        <w:rPr>
          <w:sz w:val="28"/>
          <w:szCs w:val="28"/>
        </w:rPr>
        <w:t xml:space="preserve">иробничого підрозділу Бахмацька дистанція захисних лісонасаджень </w:t>
      </w:r>
      <w:r w:rsidR="007B5532" w:rsidRPr="003B1CC9">
        <w:rPr>
          <w:sz w:val="28"/>
          <w:szCs w:val="28"/>
        </w:rPr>
        <w:t xml:space="preserve">регіональної філії «Південно-Західна залізниця» </w:t>
      </w:r>
      <w:r w:rsidR="008C0985" w:rsidRPr="003B1CC9">
        <w:rPr>
          <w:sz w:val="28"/>
          <w:szCs w:val="28"/>
        </w:rPr>
        <w:t>акціонерного</w:t>
      </w:r>
      <w:r w:rsidR="00AE1AB8" w:rsidRPr="003B1CC9">
        <w:rPr>
          <w:sz w:val="28"/>
          <w:szCs w:val="28"/>
        </w:rPr>
        <w:t xml:space="preserve"> товариства «Українська залізниця» </w:t>
      </w:r>
      <w:r w:rsidR="00FC2D65">
        <w:rPr>
          <w:sz w:val="28"/>
          <w:szCs w:val="28"/>
        </w:rPr>
        <w:t>,а саме</w:t>
      </w:r>
      <w:r w:rsidR="005F049C">
        <w:rPr>
          <w:sz w:val="28"/>
          <w:szCs w:val="28"/>
        </w:rPr>
        <w:t>:</w:t>
      </w:r>
    </w:p>
    <w:tbl>
      <w:tblPr>
        <w:tblStyle w:val="aa"/>
        <w:tblW w:w="0" w:type="auto"/>
        <w:tblInd w:w="709" w:type="dxa"/>
        <w:tblLook w:val="04A0"/>
      </w:tblPr>
      <w:tblGrid>
        <w:gridCol w:w="1809"/>
        <w:gridCol w:w="7053"/>
      </w:tblGrid>
      <w:tr w:rsidR="00740D90" w:rsidTr="00710BCD">
        <w:tc>
          <w:tcPr>
            <w:tcW w:w="1809" w:type="dxa"/>
          </w:tcPr>
          <w:p w:rsidR="00740D90" w:rsidRDefault="00710BCD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53" w:type="dxa"/>
          </w:tcPr>
          <w:p w:rsidR="00740D90" w:rsidRDefault="00710BCD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Посада</w:t>
            </w:r>
          </w:p>
        </w:tc>
      </w:tr>
      <w:tr w:rsidR="00706C94" w:rsidTr="00BE5DCB">
        <w:tc>
          <w:tcPr>
            <w:tcW w:w="1809" w:type="dxa"/>
          </w:tcPr>
          <w:p w:rsidR="00706C94" w:rsidRPr="000A64CD" w:rsidRDefault="00706C94" w:rsidP="000A64CD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>Бригадир (звільнений) підп</w:t>
            </w:r>
            <w:r w:rsidR="0001300E">
              <w:t>риємств залізничного транспорту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  <w:vAlign w:val="center"/>
          </w:tcPr>
          <w:p w:rsidR="00706C94" w:rsidRDefault="0001300E">
            <w:proofErr w:type="spellStart"/>
            <w:r>
              <w:t>Вальник</w:t>
            </w:r>
            <w:proofErr w:type="spellEnd"/>
            <w:r>
              <w:t xml:space="preserve"> лісу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Водій автотранспортних засобів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Зварники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Електромонтери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Комірник</w:t>
            </w:r>
            <w:r w:rsidR="00706C94">
              <w:t xml:space="preserve">                                                                                                                            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Лісоруб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0A64CD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Майстер</w:t>
            </w:r>
          </w:p>
        </w:tc>
      </w:tr>
      <w:tr w:rsidR="00706C94" w:rsidTr="00BE5DCB">
        <w:tc>
          <w:tcPr>
            <w:tcW w:w="1809" w:type="dxa"/>
          </w:tcPr>
          <w:p w:rsidR="00706C94" w:rsidRDefault="00706C94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 xml:space="preserve">Майстер </w:t>
            </w:r>
            <w:r w:rsidR="0001300E">
              <w:t>дільниці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>Майстер з експлуатаці</w:t>
            </w:r>
            <w:r w:rsidR="0001300E">
              <w:t>ї та ремонту машин і механізмів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Майстер лісу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Озеленювач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>Робітн</w:t>
            </w:r>
            <w:r w:rsidR="0001300E">
              <w:t>ик на лісогосподарських роботах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53" w:type="dxa"/>
            <w:vAlign w:val="center"/>
          </w:tcPr>
          <w:p w:rsidR="00706C94" w:rsidRDefault="0001300E">
            <w:r>
              <w:t>Розподілювач робіт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>Слюсар з ремонту колійних машин  і механізмів;</w:t>
            </w:r>
          </w:p>
        </w:tc>
      </w:tr>
      <w:tr w:rsidR="00706C94" w:rsidTr="00BE5DCB">
        <w:tc>
          <w:tcPr>
            <w:tcW w:w="1809" w:type="dxa"/>
          </w:tcPr>
          <w:p w:rsidR="00706C94" w:rsidRDefault="00777D82" w:rsidP="00740D90">
            <w:pPr>
              <w:tabs>
                <w:tab w:val="left" w:pos="1276"/>
                <w:tab w:val="left" w:pos="1418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3" w:type="dxa"/>
            <w:vAlign w:val="center"/>
          </w:tcPr>
          <w:p w:rsidR="00706C94" w:rsidRDefault="00706C94">
            <w:r>
              <w:t>Тракторист</w:t>
            </w:r>
          </w:p>
        </w:tc>
      </w:tr>
    </w:tbl>
    <w:p w:rsidR="00F8299C" w:rsidRPr="00E7532E" w:rsidRDefault="00F8299C" w:rsidP="00E7532E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0773C6" w:rsidRPr="00E607D1" w:rsidRDefault="000773C6" w:rsidP="00F47CD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E607D1">
        <w:rPr>
          <w:sz w:val="28"/>
          <w:szCs w:val="28"/>
        </w:rPr>
        <w:t>Мета преміювання:</w:t>
      </w:r>
    </w:p>
    <w:p w:rsidR="000773C6" w:rsidRPr="00E607D1" w:rsidRDefault="000773C6" w:rsidP="00F47CDA">
      <w:pPr>
        <w:pStyle w:val="a3"/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E607D1">
        <w:rPr>
          <w:sz w:val="28"/>
          <w:szCs w:val="28"/>
        </w:rPr>
        <w:t>стимулювання працівників до підвищення результатив</w:t>
      </w:r>
      <w:r w:rsidR="00D848C0" w:rsidRPr="00E607D1">
        <w:rPr>
          <w:sz w:val="28"/>
          <w:szCs w:val="28"/>
        </w:rPr>
        <w:t xml:space="preserve">ності (ефективності) діяльності </w:t>
      </w:r>
      <w:r w:rsidR="001F41E3">
        <w:rPr>
          <w:sz w:val="28"/>
          <w:szCs w:val="28"/>
        </w:rPr>
        <w:t>виробничого</w:t>
      </w:r>
      <w:r w:rsidR="00D848C0" w:rsidRPr="00E607D1">
        <w:rPr>
          <w:sz w:val="28"/>
          <w:szCs w:val="28"/>
        </w:rPr>
        <w:t xml:space="preserve"> </w:t>
      </w:r>
      <w:r w:rsidR="004547AC" w:rsidRPr="00E607D1">
        <w:rPr>
          <w:sz w:val="28"/>
          <w:szCs w:val="28"/>
        </w:rPr>
        <w:t xml:space="preserve"> </w:t>
      </w:r>
      <w:r w:rsidR="001F41E3">
        <w:rPr>
          <w:sz w:val="28"/>
          <w:szCs w:val="28"/>
        </w:rPr>
        <w:t>підрозділу (далі – Підрозділ</w:t>
      </w:r>
      <w:r w:rsidR="0026077D" w:rsidRPr="00E607D1">
        <w:rPr>
          <w:sz w:val="28"/>
          <w:szCs w:val="28"/>
        </w:rPr>
        <w:t>)</w:t>
      </w:r>
      <w:r w:rsidRPr="00E607D1">
        <w:rPr>
          <w:sz w:val="28"/>
          <w:szCs w:val="28"/>
        </w:rPr>
        <w:t xml:space="preserve">; </w:t>
      </w:r>
    </w:p>
    <w:p w:rsidR="000773C6" w:rsidRPr="00E607D1" w:rsidRDefault="000773C6" w:rsidP="00F47CDA">
      <w:pPr>
        <w:pStyle w:val="a3"/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E607D1">
        <w:rPr>
          <w:sz w:val="28"/>
          <w:szCs w:val="28"/>
        </w:rPr>
        <w:t>посилення особистої відповідальності</w:t>
      </w:r>
      <w:r w:rsidR="00D848C0" w:rsidRPr="00E607D1">
        <w:rPr>
          <w:sz w:val="28"/>
          <w:szCs w:val="28"/>
        </w:rPr>
        <w:t xml:space="preserve"> працівників</w:t>
      </w:r>
      <w:r w:rsidRPr="00E607D1">
        <w:rPr>
          <w:sz w:val="28"/>
          <w:szCs w:val="28"/>
        </w:rPr>
        <w:t>.</w:t>
      </w:r>
    </w:p>
    <w:p w:rsidR="000773C6" w:rsidRPr="00E607D1" w:rsidRDefault="000773C6" w:rsidP="00F47CD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07D1">
        <w:rPr>
          <w:sz w:val="28"/>
          <w:szCs w:val="28"/>
        </w:rPr>
        <w:t>Завдання преміювання:</w:t>
      </w:r>
    </w:p>
    <w:p w:rsidR="000773C6" w:rsidRPr="00E607D1" w:rsidRDefault="000773C6" w:rsidP="00F47CDA">
      <w:pPr>
        <w:pStyle w:val="a3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07D1">
        <w:rPr>
          <w:sz w:val="28"/>
          <w:szCs w:val="28"/>
        </w:rPr>
        <w:t xml:space="preserve">транслювання (доведення) цілей, завдань </w:t>
      </w:r>
      <w:r w:rsidR="0026077D" w:rsidRPr="00E607D1">
        <w:rPr>
          <w:sz w:val="28"/>
          <w:szCs w:val="28"/>
        </w:rPr>
        <w:t>регіональної філії</w:t>
      </w:r>
      <w:r w:rsidRPr="00E607D1">
        <w:rPr>
          <w:sz w:val="28"/>
          <w:szCs w:val="28"/>
        </w:rPr>
        <w:t xml:space="preserve"> до кожно</w:t>
      </w:r>
      <w:r w:rsidR="000E5D88" w:rsidRPr="00E607D1">
        <w:rPr>
          <w:sz w:val="28"/>
          <w:szCs w:val="28"/>
        </w:rPr>
        <w:t xml:space="preserve">го Підрозділу, </w:t>
      </w:r>
      <w:r w:rsidR="00E63170" w:rsidRPr="00E607D1">
        <w:rPr>
          <w:sz w:val="28"/>
          <w:szCs w:val="28"/>
        </w:rPr>
        <w:t xml:space="preserve">його </w:t>
      </w:r>
      <w:r w:rsidR="00612F4C" w:rsidRPr="00E607D1">
        <w:rPr>
          <w:sz w:val="28"/>
          <w:szCs w:val="28"/>
        </w:rPr>
        <w:t>структурної одиниці</w:t>
      </w:r>
      <w:r w:rsidR="00886009">
        <w:rPr>
          <w:sz w:val="28"/>
          <w:szCs w:val="28"/>
        </w:rPr>
        <w:t xml:space="preserve"> (дільниці,</w:t>
      </w:r>
      <w:r w:rsidR="00EB4EE6">
        <w:rPr>
          <w:sz w:val="28"/>
          <w:szCs w:val="28"/>
        </w:rPr>
        <w:t xml:space="preserve"> цеху,</w:t>
      </w:r>
      <w:r w:rsidR="00886009">
        <w:rPr>
          <w:sz w:val="28"/>
          <w:szCs w:val="28"/>
        </w:rPr>
        <w:t xml:space="preserve">  </w:t>
      </w:r>
      <w:r w:rsidR="000B17DC">
        <w:rPr>
          <w:sz w:val="28"/>
          <w:szCs w:val="28"/>
        </w:rPr>
        <w:t>бригади</w:t>
      </w:r>
      <w:r w:rsidR="00EB4EE6">
        <w:rPr>
          <w:sz w:val="28"/>
          <w:szCs w:val="28"/>
        </w:rPr>
        <w:t xml:space="preserve"> тощо</w:t>
      </w:r>
      <w:r w:rsidR="000B17DC">
        <w:rPr>
          <w:sz w:val="28"/>
          <w:szCs w:val="28"/>
        </w:rPr>
        <w:t xml:space="preserve"> </w:t>
      </w:r>
      <w:r w:rsidR="00E63170" w:rsidRPr="00E607D1">
        <w:rPr>
          <w:sz w:val="28"/>
          <w:szCs w:val="28"/>
        </w:rPr>
        <w:t xml:space="preserve">), </w:t>
      </w:r>
      <w:r w:rsidRPr="00E607D1">
        <w:rPr>
          <w:sz w:val="28"/>
          <w:szCs w:val="28"/>
        </w:rPr>
        <w:t>працівника;</w:t>
      </w:r>
    </w:p>
    <w:p w:rsidR="000773C6" w:rsidRPr="00E607D1" w:rsidRDefault="000773C6" w:rsidP="00F4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07D1">
        <w:rPr>
          <w:sz w:val="28"/>
          <w:szCs w:val="28"/>
        </w:rPr>
        <w:t xml:space="preserve">створення прозорої та зрозумілої системи мотивації працівників, заснованої на результатах діяльності; </w:t>
      </w:r>
    </w:p>
    <w:p w:rsidR="000773C6" w:rsidRPr="004D6208" w:rsidRDefault="000773C6" w:rsidP="00F47CDA">
      <w:pPr>
        <w:pStyle w:val="a3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07D1">
        <w:rPr>
          <w:sz w:val="28"/>
          <w:szCs w:val="28"/>
        </w:rPr>
        <w:t xml:space="preserve">забезпечення тісного взаємозв’язку між оплатою та </w:t>
      </w:r>
      <w:r w:rsidRPr="004D6208">
        <w:rPr>
          <w:sz w:val="28"/>
          <w:szCs w:val="28"/>
        </w:rPr>
        <w:t>результатами праці.</w:t>
      </w:r>
    </w:p>
    <w:p w:rsidR="000B4730" w:rsidRPr="00446AA0" w:rsidRDefault="00D95760" w:rsidP="00F47CD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4D6208">
        <w:rPr>
          <w:sz w:val="28"/>
          <w:szCs w:val="28"/>
        </w:rPr>
        <w:t>Нарахування та виплата премії здійснюється за рахунок коштів, які передбачені за елементом операційн</w:t>
      </w:r>
      <w:r w:rsidR="00E63170" w:rsidRPr="004D6208">
        <w:rPr>
          <w:sz w:val="28"/>
          <w:szCs w:val="28"/>
        </w:rPr>
        <w:t>і</w:t>
      </w:r>
      <w:r w:rsidRPr="004D6208">
        <w:rPr>
          <w:sz w:val="28"/>
          <w:szCs w:val="28"/>
        </w:rPr>
        <w:t xml:space="preserve"> витрат</w:t>
      </w:r>
      <w:r w:rsidR="00E63170" w:rsidRPr="004D6208">
        <w:rPr>
          <w:sz w:val="28"/>
          <w:szCs w:val="28"/>
        </w:rPr>
        <w:t>и</w:t>
      </w:r>
      <w:r w:rsidRPr="004D6208">
        <w:rPr>
          <w:sz w:val="28"/>
          <w:szCs w:val="28"/>
        </w:rPr>
        <w:t xml:space="preserve"> «Витрати на оплату праці»</w:t>
      </w:r>
      <w:r w:rsidR="00446AA0" w:rsidRPr="00446AA0">
        <w:rPr>
          <w:sz w:val="28"/>
          <w:szCs w:val="28"/>
        </w:rPr>
        <w:t>, а їх розмір планується з урахуванням цього Положення у фонді оплати праці</w:t>
      </w:r>
      <w:r w:rsidR="004E1CCA">
        <w:rPr>
          <w:sz w:val="28"/>
          <w:szCs w:val="28"/>
        </w:rPr>
        <w:t>.</w:t>
      </w:r>
      <w:r w:rsidR="00DA14E8" w:rsidRPr="00446AA0">
        <w:rPr>
          <w:sz w:val="28"/>
          <w:szCs w:val="28"/>
        </w:rPr>
        <w:t xml:space="preserve"> </w:t>
      </w:r>
    </w:p>
    <w:p w:rsidR="009854EC" w:rsidRPr="00F47CDA" w:rsidRDefault="009854EC" w:rsidP="00F47CDA">
      <w:pPr>
        <w:pStyle w:val="a3"/>
        <w:tabs>
          <w:tab w:val="left" w:pos="1276"/>
        </w:tabs>
        <w:ind w:left="709" w:firstLine="709"/>
        <w:contextualSpacing w:val="0"/>
        <w:jc w:val="both"/>
        <w:rPr>
          <w:sz w:val="16"/>
          <w:szCs w:val="16"/>
        </w:rPr>
      </w:pPr>
    </w:p>
    <w:p w:rsidR="007F72FB" w:rsidRDefault="000773C6" w:rsidP="00F47CDA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54EC">
        <w:rPr>
          <w:rFonts w:ascii="Times New Roman" w:hAnsi="Times New Roman" w:cs="Times New Roman"/>
          <w:color w:val="auto"/>
          <w:sz w:val="28"/>
          <w:szCs w:val="28"/>
        </w:rPr>
        <w:t>Преміювання за основні результати діяльності</w:t>
      </w:r>
    </w:p>
    <w:p w:rsidR="00207717" w:rsidRDefault="000773C6" w:rsidP="00F47CD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</w:rPr>
      </w:pPr>
      <w:r w:rsidRPr="005507D8">
        <w:rPr>
          <w:sz w:val="28"/>
          <w:szCs w:val="28"/>
        </w:rPr>
        <w:t>Премія має систематичний</w:t>
      </w:r>
      <w:r w:rsidRPr="005507D8">
        <w:rPr>
          <w:sz w:val="28"/>
        </w:rPr>
        <w:t xml:space="preserve"> характер і нараховується</w:t>
      </w:r>
      <w:r w:rsidR="00FF6BEA" w:rsidRPr="005507D8">
        <w:rPr>
          <w:sz w:val="28"/>
        </w:rPr>
        <w:t xml:space="preserve"> </w:t>
      </w:r>
      <w:r w:rsidRPr="005507D8">
        <w:rPr>
          <w:sz w:val="28"/>
        </w:rPr>
        <w:t xml:space="preserve">працівникам на підставі даних оцінки </w:t>
      </w:r>
      <w:r w:rsidRPr="004D6208">
        <w:rPr>
          <w:sz w:val="28"/>
        </w:rPr>
        <w:t xml:space="preserve">результатів діяльності за виконання </w:t>
      </w:r>
      <w:r w:rsidR="00B37032" w:rsidRPr="004D6208">
        <w:rPr>
          <w:sz w:val="28"/>
        </w:rPr>
        <w:t xml:space="preserve">показників результативності </w:t>
      </w:r>
      <w:r w:rsidR="00061D8A" w:rsidRPr="004D6208">
        <w:rPr>
          <w:sz w:val="28"/>
        </w:rPr>
        <w:t>діяльно</w:t>
      </w:r>
      <w:r w:rsidR="00D753FF">
        <w:rPr>
          <w:sz w:val="28"/>
        </w:rPr>
        <w:t>сті, які визначені у відповідному Додатку до цього Положення (додається)</w:t>
      </w:r>
    </w:p>
    <w:p w:rsidR="00207717" w:rsidRPr="00207717" w:rsidRDefault="00207717" w:rsidP="00207717">
      <w:pPr>
        <w:tabs>
          <w:tab w:val="left" w:pos="1276"/>
          <w:tab w:val="left" w:pos="1418"/>
        </w:tabs>
        <w:jc w:val="both"/>
        <w:rPr>
          <w:sz w:val="28"/>
        </w:rPr>
      </w:pPr>
    </w:p>
    <w:p w:rsidR="00BB1820" w:rsidRPr="00BB1820" w:rsidRDefault="00C065F1" w:rsidP="00F47CDA">
      <w:pPr>
        <w:pStyle w:val="a3"/>
        <w:numPr>
          <w:ilvl w:val="1"/>
          <w:numId w:val="1"/>
        </w:numPr>
        <w:ind w:left="0" w:firstLine="709"/>
        <w:jc w:val="both"/>
      </w:pPr>
      <w:r w:rsidRPr="006A492F">
        <w:rPr>
          <w:sz w:val="28"/>
          <w:szCs w:val="28"/>
        </w:rPr>
        <w:t>Оцінка виконання показників результативності діяльності  здійснюється на підставі даних фінансової (бухгалтерської), статистичної, управлінської звітності</w:t>
      </w:r>
      <w:r w:rsidR="00F33B78">
        <w:rPr>
          <w:sz w:val="28"/>
          <w:szCs w:val="28"/>
        </w:rPr>
        <w:t xml:space="preserve"> </w:t>
      </w:r>
      <w:r w:rsidRPr="006A492F">
        <w:rPr>
          <w:sz w:val="28"/>
          <w:szCs w:val="28"/>
        </w:rPr>
        <w:t xml:space="preserve">Підрозділу, </w:t>
      </w:r>
      <w:r w:rsidR="004851AE" w:rsidRPr="006A492F">
        <w:rPr>
          <w:sz w:val="28"/>
          <w:szCs w:val="28"/>
        </w:rPr>
        <w:t xml:space="preserve">планових (контрольних, </w:t>
      </w:r>
      <w:r w:rsidR="00A87880" w:rsidRPr="006A492F">
        <w:rPr>
          <w:sz w:val="28"/>
          <w:szCs w:val="28"/>
        </w:rPr>
        <w:t>виробничих, нормованих</w:t>
      </w:r>
      <w:r w:rsidR="004851AE" w:rsidRPr="006A492F">
        <w:rPr>
          <w:sz w:val="28"/>
          <w:szCs w:val="28"/>
        </w:rPr>
        <w:t xml:space="preserve">) завдань, </w:t>
      </w:r>
      <w:r w:rsidRPr="006A492F">
        <w:rPr>
          <w:sz w:val="28"/>
          <w:szCs w:val="28"/>
        </w:rPr>
        <w:t>документів з особового складу, інших офіційних джерел інформації (звітності), локальних актів Товариства</w:t>
      </w:r>
      <w:r w:rsidR="00013AFD" w:rsidRPr="006A492F">
        <w:rPr>
          <w:sz w:val="28"/>
          <w:szCs w:val="28"/>
        </w:rPr>
        <w:t>,</w:t>
      </w:r>
      <w:r w:rsidRPr="006A492F">
        <w:rPr>
          <w:sz w:val="28"/>
          <w:szCs w:val="28"/>
        </w:rPr>
        <w:t xml:space="preserve"> регіональної філії</w:t>
      </w:r>
      <w:r w:rsidR="00C60E40" w:rsidRPr="006A492F">
        <w:rPr>
          <w:sz w:val="28"/>
          <w:szCs w:val="28"/>
        </w:rPr>
        <w:t>,</w:t>
      </w:r>
      <w:r w:rsidR="00013AFD" w:rsidRPr="006A492F">
        <w:rPr>
          <w:sz w:val="28"/>
          <w:szCs w:val="28"/>
        </w:rPr>
        <w:t xml:space="preserve"> Підрозділу</w:t>
      </w:r>
      <w:r w:rsidRPr="006A492F">
        <w:rPr>
          <w:sz w:val="28"/>
          <w:szCs w:val="28"/>
        </w:rPr>
        <w:t>.</w:t>
      </w:r>
    </w:p>
    <w:p w:rsidR="00FB65A3" w:rsidRPr="00BB1820" w:rsidRDefault="000773C6" w:rsidP="00F47CDA">
      <w:pPr>
        <w:pStyle w:val="a3"/>
        <w:numPr>
          <w:ilvl w:val="1"/>
          <w:numId w:val="1"/>
        </w:numPr>
        <w:ind w:left="0" w:firstLine="709"/>
        <w:jc w:val="both"/>
      </w:pPr>
      <w:r w:rsidRPr="00BB1820">
        <w:rPr>
          <w:sz w:val="28"/>
          <w:szCs w:val="28"/>
        </w:rPr>
        <w:t>Преміювання за основні результати діяльності здійснюється за підсумками роботи за звітний період</w:t>
      </w:r>
      <w:r w:rsidR="005F3570" w:rsidRPr="00BB1820">
        <w:rPr>
          <w:sz w:val="28"/>
          <w:szCs w:val="28"/>
        </w:rPr>
        <w:t xml:space="preserve"> </w:t>
      </w:r>
      <w:r w:rsidR="006A492F" w:rsidRPr="00BB1820">
        <w:rPr>
          <w:sz w:val="28"/>
          <w:szCs w:val="28"/>
        </w:rPr>
        <w:t>– місяць.</w:t>
      </w:r>
    </w:p>
    <w:p w:rsidR="00FB65A3" w:rsidRPr="00E95F87" w:rsidRDefault="00F21545" w:rsidP="00F47CD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701E">
        <w:rPr>
          <w:sz w:val="28"/>
          <w:szCs w:val="28"/>
        </w:rPr>
        <w:t>Номінальний (</w:t>
      </w:r>
      <w:r w:rsidR="00C60E40" w:rsidRPr="008C701E">
        <w:rPr>
          <w:sz w:val="28"/>
          <w:szCs w:val="28"/>
        </w:rPr>
        <w:t>М</w:t>
      </w:r>
      <w:r w:rsidRPr="008C701E">
        <w:rPr>
          <w:sz w:val="28"/>
          <w:szCs w:val="28"/>
        </w:rPr>
        <w:t xml:space="preserve">аксимальний) розмір </w:t>
      </w:r>
      <w:r w:rsidRPr="00F21545">
        <w:rPr>
          <w:sz w:val="28"/>
          <w:szCs w:val="28"/>
        </w:rPr>
        <w:t xml:space="preserve">премії </w:t>
      </w:r>
      <w:r w:rsidR="00FB65A3" w:rsidRPr="00F21545">
        <w:rPr>
          <w:sz w:val="28"/>
        </w:rPr>
        <w:t xml:space="preserve">за умови виконання всіх показників </w:t>
      </w:r>
      <w:r w:rsidR="00B91A40" w:rsidRPr="00F21545">
        <w:rPr>
          <w:sz w:val="28"/>
        </w:rPr>
        <w:t xml:space="preserve">визначається у </w:t>
      </w:r>
      <w:r w:rsidR="00866303">
        <w:rPr>
          <w:sz w:val="28"/>
        </w:rPr>
        <w:t>додатках</w:t>
      </w:r>
      <w:r w:rsidR="00B91A40" w:rsidRPr="00F21545">
        <w:rPr>
          <w:sz w:val="28"/>
        </w:rPr>
        <w:t xml:space="preserve"> до</w:t>
      </w:r>
      <w:r w:rsidR="00961A92">
        <w:rPr>
          <w:sz w:val="28"/>
        </w:rPr>
        <w:t xml:space="preserve"> цього</w:t>
      </w:r>
      <w:r w:rsidR="00B91A40" w:rsidRPr="00F21545">
        <w:rPr>
          <w:sz w:val="28"/>
        </w:rPr>
        <w:t xml:space="preserve"> Положення</w:t>
      </w:r>
      <w:r w:rsidR="00FB65A3" w:rsidRPr="00F21545">
        <w:rPr>
          <w:sz w:val="28"/>
        </w:rPr>
        <w:t>.</w:t>
      </w:r>
    </w:p>
    <w:p w:rsidR="00E95F87" w:rsidRPr="00E95F87" w:rsidRDefault="00E95F87" w:rsidP="00F47CD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95F87">
        <w:rPr>
          <w:sz w:val="28"/>
        </w:rPr>
        <w:t>Нарахування премії проводиться на тарифну складову заробітної плати (тарифну ставку, посадовий оклад, оклад,</w:t>
      </w:r>
      <w:r w:rsidR="00402285">
        <w:rPr>
          <w:sz w:val="28"/>
        </w:rPr>
        <w:t xml:space="preserve"> </w:t>
      </w:r>
      <w:r w:rsidRPr="00E95F87">
        <w:rPr>
          <w:sz w:val="28"/>
        </w:rPr>
        <w:t xml:space="preserve"> міжпосадову та </w:t>
      </w:r>
      <w:proofErr w:type="spellStart"/>
      <w:r w:rsidRPr="00E95F87">
        <w:rPr>
          <w:sz w:val="28"/>
        </w:rPr>
        <w:t>міжрозрядну</w:t>
      </w:r>
      <w:proofErr w:type="spellEnd"/>
      <w:r w:rsidRPr="00E95F87">
        <w:rPr>
          <w:sz w:val="28"/>
        </w:rPr>
        <w:t xml:space="preserve"> різниці) за фактично відпрацьований у звітному періоді час</w:t>
      </w:r>
      <w:r w:rsidR="005262EE">
        <w:rPr>
          <w:sz w:val="28"/>
        </w:rPr>
        <w:t>.</w:t>
      </w:r>
    </w:p>
    <w:p w:rsidR="00FB65A3" w:rsidRPr="00067CF6" w:rsidRDefault="000773C6" w:rsidP="00F47CDA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67CF6">
        <w:rPr>
          <w:sz w:val="28"/>
          <w:szCs w:val="28"/>
        </w:rPr>
        <w:t xml:space="preserve">Премія </w:t>
      </w:r>
      <w:r w:rsidRPr="00067CF6">
        <w:rPr>
          <w:sz w:val="28"/>
        </w:rPr>
        <w:t xml:space="preserve">нараховується працівникам, які </w:t>
      </w:r>
      <w:r w:rsidRPr="00067CF6">
        <w:rPr>
          <w:sz w:val="28"/>
          <w:szCs w:val="28"/>
        </w:rPr>
        <w:t xml:space="preserve">мають право на </w:t>
      </w:r>
      <w:r w:rsidR="00E87DC5" w:rsidRPr="00067CF6">
        <w:rPr>
          <w:sz w:val="28"/>
          <w:szCs w:val="28"/>
        </w:rPr>
        <w:t xml:space="preserve">її отримання відповідно до пункту </w:t>
      </w:r>
      <w:r w:rsidR="00FF07A6" w:rsidRPr="00067CF6">
        <w:rPr>
          <w:sz w:val="28"/>
          <w:szCs w:val="28"/>
        </w:rPr>
        <w:t>3</w:t>
      </w:r>
      <w:r w:rsidR="00694607">
        <w:rPr>
          <w:sz w:val="28"/>
          <w:szCs w:val="28"/>
        </w:rPr>
        <w:t>.1 Положення.</w:t>
      </w:r>
    </w:p>
    <w:p w:rsidR="00FB65A3" w:rsidRPr="00067CF6" w:rsidRDefault="000773C6" w:rsidP="00F47CD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67CF6">
        <w:rPr>
          <w:sz w:val="28"/>
          <w:szCs w:val="28"/>
        </w:rPr>
        <w:lastRenderedPageBreak/>
        <w:t>Премія не нараховується працівникам, які позбавлені права на премію згідно з пункт</w:t>
      </w:r>
      <w:r w:rsidR="004964B9" w:rsidRPr="00067CF6">
        <w:rPr>
          <w:sz w:val="28"/>
          <w:szCs w:val="28"/>
        </w:rPr>
        <w:t>ом</w:t>
      </w:r>
      <w:r w:rsidRPr="00067CF6">
        <w:rPr>
          <w:sz w:val="28"/>
          <w:szCs w:val="28"/>
        </w:rPr>
        <w:t xml:space="preserve"> </w:t>
      </w:r>
      <w:r w:rsidR="00FF07A6" w:rsidRPr="00067CF6">
        <w:rPr>
          <w:sz w:val="28"/>
          <w:szCs w:val="28"/>
        </w:rPr>
        <w:t>3</w:t>
      </w:r>
      <w:r w:rsidRPr="00067CF6">
        <w:rPr>
          <w:sz w:val="28"/>
          <w:szCs w:val="28"/>
        </w:rPr>
        <w:t>.2 Положення.</w:t>
      </w:r>
    </w:p>
    <w:p w:rsidR="0038551E" w:rsidRPr="00D07137" w:rsidRDefault="0038551E" w:rsidP="00F47CD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07137">
        <w:rPr>
          <w:sz w:val="28"/>
          <w:szCs w:val="28"/>
        </w:rPr>
        <w:t>Премія нараховується і виплачується разом із заробітною платою при розрахунку за місяць, що слідує за звітним</w:t>
      </w:r>
      <w:r w:rsidR="00D07137">
        <w:rPr>
          <w:sz w:val="28"/>
          <w:szCs w:val="28"/>
        </w:rPr>
        <w:t>.</w:t>
      </w:r>
      <w:r w:rsidRPr="00D07137">
        <w:rPr>
          <w:sz w:val="28"/>
          <w:szCs w:val="28"/>
        </w:rPr>
        <w:t xml:space="preserve"> </w:t>
      </w:r>
    </w:p>
    <w:p w:rsidR="00C356AE" w:rsidRPr="00F47CDA" w:rsidRDefault="00C356AE" w:rsidP="00F47CDA">
      <w:pPr>
        <w:jc w:val="both"/>
        <w:rPr>
          <w:sz w:val="16"/>
          <w:szCs w:val="16"/>
        </w:rPr>
      </w:pPr>
    </w:p>
    <w:p w:rsidR="00C81D5D" w:rsidRPr="00067CF6" w:rsidRDefault="000773C6" w:rsidP="00F47CDA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67CF6">
        <w:rPr>
          <w:rFonts w:ascii="Times New Roman" w:hAnsi="Times New Roman" w:cs="Times New Roman"/>
          <w:color w:val="auto"/>
          <w:sz w:val="28"/>
          <w:szCs w:val="28"/>
        </w:rPr>
        <w:t>Право на премію</w:t>
      </w:r>
    </w:p>
    <w:p w:rsidR="000773C6" w:rsidRDefault="000773C6" w:rsidP="00F47CD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CF6">
        <w:rPr>
          <w:rFonts w:ascii="Times New Roman" w:hAnsi="Times New Roman" w:cs="Times New Roman"/>
          <w:color w:val="auto"/>
          <w:sz w:val="28"/>
          <w:szCs w:val="28"/>
        </w:rPr>
        <w:t xml:space="preserve">Порядок часткового </w:t>
      </w:r>
      <w:r w:rsidR="00757D15" w:rsidRPr="00067CF6">
        <w:rPr>
          <w:rFonts w:ascii="Times New Roman" w:hAnsi="Times New Roman" w:cs="Times New Roman"/>
          <w:color w:val="auto"/>
          <w:sz w:val="28"/>
          <w:szCs w:val="28"/>
        </w:rPr>
        <w:t>або повного позбавлення премії</w:t>
      </w:r>
    </w:p>
    <w:p w:rsidR="009854EC" w:rsidRPr="00F47CDA" w:rsidRDefault="009854EC" w:rsidP="00F47CDA">
      <w:pPr>
        <w:rPr>
          <w:sz w:val="6"/>
          <w:szCs w:val="6"/>
        </w:rPr>
      </w:pPr>
    </w:p>
    <w:p w:rsidR="002E768B" w:rsidRPr="00F0558B" w:rsidRDefault="002E768B" w:rsidP="00F47CD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F0558B">
        <w:rPr>
          <w:sz w:val="28"/>
          <w:szCs w:val="28"/>
        </w:rPr>
        <w:t xml:space="preserve">Право на отримання премії виникає у працівників за </w:t>
      </w:r>
      <w:r w:rsidR="00876EA9" w:rsidRPr="00F0558B">
        <w:rPr>
          <w:sz w:val="28"/>
          <w:szCs w:val="28"/>
        </w:rPr>
        <w:t>підсумками</w:t>
      </w:r>
      <w:r w:rsidRPr="00F0558B">
        <w:rPr>
          <w:sz w:val="28"/>
          <w:szCs w:val="28"/>
        </w:rPr>
        <w:t xml:space="preserve"> оцін</w:t>
      </w:r>
      <w:r w:rsidR="00F7147E" w:rsidRPr="00F0558B">
        <w:rPr>
          <w:sz w:val="28"/>
          <w:szCs w:val="28"/>
        </w:rPr>
        <w:t>ювання результатів діяльності.</w:t>
      </w:r>
    </w:p>
    <w:p w:rsidR="002E768B" w:rsidRPr="00F0558B" w:rsidRDefault="002E768B" w:rsidP="00F47CDA">
      <w:pPr>
        <w:pStyle w:val="a3"/>
        <w:numPr>
          <w:ilvl w:val="2"/>
          <w:numId w:val="1"/>
        </w:numPr>
        <w:tabs>
          <w:tab w:val="left" w:pos="1276"/>
        </w:tabs>
        <w:contextualSpacing w:val="0"/>
        <w:jc w:val="both"/>
        <w:rPr>
          <w:sz w:val="28"/>
          <w:szCs w:val="28"/>
        </w:rPr>
      </w:pPr>
      <w:r w:rsidRPr="00F0558B">
        <w:rPr>
          <w:sz w:val="28"/>
          <w:szCs w:val="28"/>
        </w:rPr>
        <w:t>Умови отримання премії:</w:t>
      </w:r>
    </w:p>
    <w:p w:rsidR="002E768B" w:rsidRPr="00F0558B" w:rsidRDefault="002E768B" w:rsidP="00F47CDA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F0558B">
        <w:rPr>
          <w:sz w:val="28"/>
          <w:szCs w:val="28"/>
        </w:rPr>
        <w:t>повн</w:t>
      </w:r>
      <w:r w:rsidR="00BB7ED0" w:rsidRPr="00F0558B">
        <w:rPr>
          <w:sz w:val="28"/>
          <w:szCs w:val="28"/>
        </w:rPr>
        <w:t>е</w:t>
      </w:r>
      <w:r w:rsidRPr="00F0558B">
        <w:rPr>
          <w:sz w:val="28"/>
          <w:szCs w:val="28"/>
        </w:rPr>
        <w:t xml:space="preserve"> або частков</w:t>
      </w:r>
      <w:r w:rsidR="00220E40" w:rsidRPr="00F0558B">
        <w:rPr>
          <w:sz w:val="28"/>
          <w:szCs w:val="28"/>
        </w:rPr>
        <w:t>е</w:t>
      </w:r>
      <w:r w:rsidRPr="00F0558B">
        <w:rPr>
          <w:sz w:val="28"/>
          <w:szCs w:val="28"/>
        </w:rPr>
        <w:t xml:space="preserve"> виконання </w:t>
      </w:r>
      <w:r w:rsidR="006A66D4" w:rsidRPr="00F0558B">
        <w:rPr>
          <w:sz w:val="28"/>
        </w:rPr>
        <w:t xml:space="preserve">основних </w:t>
      </w:r>
      <w:r w:rsidRPr="00F0558B">
        <w:rPr>
          <w:sz w:val="28"/>
          <w:szCs w:val="28"/>
        </w:rPr>
        <w:t>та функціональних</w:t>
      </w:r>
      <w:r w:rsidR="00E445B9" w:rsidRPr="00F0558B">
        <w:rPr>
          <w:sz w:val="28"/>
          <w:szCs w:val="28"/>
        </w:rPr>
        <w:t xml:space="preserve"> показників результативності діяльності</w:t>
      </w:r>
      <w:r w:rsidRPr="00F0558B">
        <w:rPr>
          <w:sz w:val="28"/>
          <w:szCs w:val="28"/>
        </w:rPr>
        <w:t>;</w:t>
      </w:r>
    </w:p>
    <w:p w:rsidR="002E768B" w:rsidRPr="00F0558B" w:rsidRDefault="00414D03" w:rsidP="00F47CDA">
      <w:pPr>
        <w:pStyle w:val="a3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F0558B">
        <w:rPr>
          <w:sz w:val="28"/>
          <w:szCs w:val="28"/>
        </w:rPr>
        <w:t xml:space="preserve">- </w:t>
      </w:r>
      <w:r w:rsidR="00E445B9" w:rsidRPr="00F0558B">
        <w:rPr>
          <w:sz w:val="28"/>
          <w:szCs w:val="28"/>
        </w:rPr>
        <w:t>відсутн</w:t>
      </w:r>
      <w:r w:rsidR="00220E40" w:rsidRPr="00F0558B">
        <w:rPr>
          <w:sz w:val="28"/>
          <w:szCs w:val="28"/>
        </w:rPr>
        <w:t>ість</w:t>
      </w:r>
      <w:r w:rsidR="00E445B9" w:rsidRPr="00F0558B">
        <w:rPr>
          <w:sz w:val="28"/>
          <w:szCs w:val="28"/>
        </w:rPr>
        <w:t xml:space="preserve"> підстав щодо позбавлення права на премію згідно з пункт</w:t>
      </w:r>
      <w:r w:rsidR="00C96638" w:rsidRPr="00F0558B">
        <w:rPr>
          <w:sz w:val="28"/>
          <w:szCs w:val="28"/>
        </w:rPr>
        <w:t>ом </w:t>
      </w:r>
      <w:r w:rsidR="00E445B9" w:rsidRPr="00F0558B">
        <w:rPr>
          <w:sz w:val="28"/>
          <w:szCs w:val="28"/>
        </w:rPr>
        <w:t>3.2.</w:t>
      </w:r>
    </w:p>
    <w:p w:rsidR="003847EA" w:rsidRPr="00F0558B" w:rsidRDefault="008C1B5B" w:rsidP="00F47CD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0558B">
        <w:rPr>
          <w:sz w:val="28"/>
        </w:rPr>
        <w:t>3</w:t>
      </w:r>
      <w:r w:rsidR="002E768B" w:rsidRPr="00F0558B">
        <w:rPr>
          <w:sz w:val="28"/>
        </w:rPr>
        <w:t>.1.2. </w:t>
      </w:r>
      <w:r w:rsidR="00991F01" w:rsidRPr="00F0558B">
        <w:rPr>
          <w:rFonts w:eastAsia="Calibri"/>
          <w:kern w:val="2"/>
          <w:sz w:val="28"/>
          <w:szCs w:val="28"/>
          <w:lang w:eastAsia="en-US"/>
        </w:rPr>
        <w:t xml:space="preserve">Нарахування </w:t>
      </w:r>
      <w:r w:rsidR="003847EA" w:rsidRPr="00F0558B">
        <w:rPr>
          <w:rFonts w:eastAsia="Calibri"/>
          <w:kern w:val="2"/>
          <w:sz w:val="28"/>
          <w:szCs w:val="28"/>
          <w:lang w:eastAsia="en-US"/>
        </w:rPr>
        <w:t>премі</w:t>
      </w:r>
      <w:r w:rsidR="00991F01" w:rsidRPr="00F0558B">
        <w:rPr>
          <w:rFonts w:eastAsia="Calibri"/>
          <w:kern w:val="2"/>
          <w:sz w:val="28"/>
          <w:szCs w:val="28"/>
          <w:lang w:eastAsia="en-US"/>
        </w:rPr>
        <w:t>ї працівникам проводиться за фактично відпрацьований час на тарифну ставку (оклад, посадовий оклад),</w:t>
      </w:r>
      <w:r w:rsidR="00D753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91F01" w:rsidRPr="00F0558B">
        <w:rPr>
          <w:rFonts w:eastAsia="Calibri"/>
          <w:kern w:val="2"/>
          <w:sz w:val="28"/>
          <w:szCs w:val="28"/>
          <w:lang w:eastAsia="en-US"/>
        </w:rPr>
        <w:t xml:space="preserve"> міжпосадову та </w:t>
      </w:r>
      <w:proofErr w:type="spellStart"/>
      <w:r w:rsidR="00991F01" w:rsidRPr="00F0558B">
        <w:rPr>
          <w:rFonts w:eastAsia="Calibri"/>
          <w:kern w:val="2"/>
          <w:sz w:val="28"/>
          <w:szCs w:val="28"/>
          <w:lang w:eastAsia="en-US"/>
        </w:rPr>
        <w:t>міжрозрядну</w:t>
      </w:r>
      <w:proofErr w:type="spellEnd"/>
      <w:r w:rsidR="00991F01" w:rsidRPr="00F0558B">
        <w:rPr>
          <w:rFonts w:eastAsia="Calibri"/>
          <w:kern w:val="2"/>
          <w:sz w:val="28"/>
          <w:szCs w:val="28"/>
          <w:lang w:eastAsia="en-US"/>
        </w:rPr>
        <w:t xml:space="preserve"> різницю.</w:t>
      </w:r>
    </w:p>
    <w:p w:rsidR="000773C6" w:rsidRPr="00F0558B" w:rsidRDefault="000773C6" w:rsidP="00F47CD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558B">
        <w:rPr>
          <w:rFonts w:eastAsia="Calibri"/>
          <w:sz w:val="28"/>
          <w:szCs w:val="28"/>
          <w:lang w:eastAsia="en-US"/>
        </w:rPr>
        <w:t>Права на премію позбавляються працівники, які:</w:t>
      </w:r>
    </w:p>
    <w:p w:rsidR="00664807" w:rsidRPr="004D6208" w:rsidRDefault="000773C6" w:rsidP="00F47CDA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6208">
        <w:rPr>
          <w:rFonts w:eastAsia="Calibri"/>
          <w:kern w:val="2"/>
          <w:sz w:val="28"/>
          <w:szCs w:val="28"/>
          <w:lang w:eastAsia="en-US"/>
        </w:rPr>
        <w:t>Розірвали трудовий договір з власної ініціативи</w:t>
      </w:r>
      <w:r w:rsidR="00164DDF" w:rsidRPr="004D6208">
        <w:rPr>
          <w:sz w:val="28"/>
          <w:szCs w:val="28"/>
        </w:rPr>
        <w:t xml:space="preserve">, </w:t>
      </w:r>
      <w:r w:rsidR="00C56044" w:rsidRPr="004D6208">
        <w:rPr>
          <w:sz w:val="28"/>
          <w:szCs w:val="28"/>
        </w:rPr>
        <w:t xml:space="preserve">за винятком випадків </w:t>
      </w:r>
      <w:r w:rsidR="009A0B0B" w:rsidRPr="004D6208">
        <w:rPr>
          <w:sz w:val="28"/>
          <w:szCs w:val="28"/>
        </w:rPr>
        <w:t>коли заява працівника про звільнення</w:t>
      </w:r>
      <w:r w:rsidR="007A2960" w:rsidRPr="004D6208">
        <w:rPr>
          <w:sz w:val="28"/>
          <w:szCs w:val="28"/>
        </w:rPr>
        <w:t xml:space="preserve"> з роботи за власним бажанням зумовлена неможливістю продовжувати роботу (ст</w:t>
      </w:r>
      <w:r w:rsidR="00082FD5" w:rsidRPr="004D6208">
        <w:rPr>
          <w:sz w:val="28"/>
          <w:szCs w:val="28"/>
        </w:rPr>
        <w:t>.</w:t>
      </w:r>
      <w:r w:rsidR="00DF1ADB" w:rsidRPr="004D6208">
        <w:rPr>
          <w:sz w:val="28"/>
          <w:szCs w:val="28"/>
        </w:rPr>
        <w:t xml:space="preserve"> </w:t>
      </w:r>
      <w:r w:rsidR="006704AE" w:rsidRPr="004D6208">
        <w:rPr>
          <w:sz w:val="28"/>
          <w:szCs w:val="28"/>
        </w:rPr>
        <w:t>ст.</w:t>
      </w:r>
      <w:r w:rsidR="009A0B0B" w:rsidRPr="004D6208">
        <w:rPr>
          <w:sz w:val="28"/>
          <w:szCs w:val="28"/>
        </w:rPr>
        <w:t xml:space="preserve"> </w:t>
      </w:r>
      <w:r w:rsidR="007A2960" w:rsidRPr="004D6208">
        <w:rPr>
          <w:sz w:val="28"/>
          <w:szCs w:val="28"/>
        </w:rPr>
        <w:t>38</w:t>
      </w:r>
      <w:r w:rsidR="006704AE" w:rsidRPr="004D6208">
        <w:rPr>
          <w:sz w:val="28"/>
          <w:szCs w:val="28"/>
        </w:rPr>
        <w:t>,</w:t>
      </w:r>
      <w:r w:rsidR="007A2960" w:rsidRPr="004D6208">
        <w:rPr>
          <w:sz w:val="28"/>
          <w:szCs w:val="28"/>
        </w:rPr>
        <w:t xml:space="preserve"> </w:t>
      </w:r>
      <w:r w:rsidR="006704AE" w:rsidRPr="004D6208">
        <w:rPr>
          <w:sz w:val="28"/>
          <w:szCs w:val="28"/>
        </w:rPr>
        <w:t xml:space="preserve">39 </w:t>
      </w:r>
      <w:r w:rsidR="00754C66" w:rsidRPr="00BE519E">
        <w:rPr>
          <w:sz w:val="28"/>
        </w:rPr>
        <w:t>Кодексу законів про працю України</w:t>
      </w:r>
      <w:r w:rsidR="007A2960" w:rsidRPr="004D6208">
        <w:rPr>
          <w:sz w:val="28"/>
          <w:szCs w:val="28"/>
        </w:rPr>
        <w:t>).</w:t>
      </w:r>
    </w:p>
    <w:p w:rsidR="000773C6" w:rsidRPr="004D6208" w:rsidRDefault="000773C6" w:rsidP="00F47CDA">
      <w:pPr>
        <w:pStyle w:val="a3"/>
        <w:numPr>
          <w:ilvl w:val="2"/>
          <w:numId w:val="1"/>
        </w:numPr>
        <w:tabs>
          <w:tab w:val="left" w:pos="1701"/>
        </w:tabs>
        <w:jc w:val="both"/>
        <w:rPr>
          <w:rFonts w:eastAsia="Calibri"/>
          <w:kern w:val="2"/>
          <w:sz w:val="28"/>
          <w:szCs w:val="28"/>
          <w:lang w:eastAsia="en-US"/>
        </w:rPr>
      </w:pPr>
      <w:r w:rsidRPr="004D6208">
        <w:rPr>
          <w:rFonts w:eastAsia="Calibri"/>
          <w:kern w:val="2"/>
          <w:sz w:val="28"/>
          <w:szCs w:val="28"/>
          <w:lang w:eastAsia="en-US"/>
        </w:rPr>
        <w:t xml:space="preserve">Звільнені у зв’язку з: </w:t>
      </w:r>
    </w:p>
    <w:p w:rsidR="000773C6" w:rsidRPr="00BE519E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val="ru-RU" w:eastAsia="en-US"/>
        </w:rPr>
      </w:pPr>
      <w:r w:rsidRPr="00BE519E">
        <w:rPr>
          <w:rFonts w:eastAsia="Calibri"/>
          <w:kern w:val="2"/>
          <w:sz w:val="28"/>
          <w:szCs w:val="28"/>
          <w:lang w:eastAsia="en-US"/>
        </w:rPr>
        <w:t>набранням законної сили вироком суду, яким працівника засуджено до позбавлення волі або до іншого покарання, яке виключає можливість продовження виконання цієї роботи;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>систематичним невиконанням працівником без поважних причин обов'язків, покладених на нього трудовим договором, посадовою інструкцією або правилами внутрішнього трудового розпорядку;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>прогулом (у тому числі відсутністю на роботі більше трьох годин протягом робочого дня) без поважних причин;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>появою на роботі в нетверезому стані, у стані наркотичного або токсичного сп'яніння;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>незадовільними результатами випробування;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 xml:space="preserve">вчиненням за місцем роботи </w:t>
      </w:r>
      <w:r w:rsidR="00BE519E" w:rsidRPr="004D6208">
        <w:rPr>
          <w:rFonts w:eastAsia="Calibri"/>
          <w:kern w:val="2"/>
          <w:sz w:val="28"/>
          <w:szCs w:val="28"/>
          <w:lang w:eastAsia="en-US"/>
        </w:rPr>
        <w:t xml:space="preserve">викрадення </w:t>
      </w:r>
      <w:r w:rsidRPr="004D6208">
        <w:rPr>
          <w:rFonts w:eastAsia="Calibri"/>
          <w:kern w:val="2"/>
          <w:sz w:val="28"/>
          <w:szCs w:val="28"/>
          <w:lang w:eastAsia="en-US"/>
        </w:rPr>
        <w:t>(</w:t>
      </w:r>
      <w:r w:rsidR="00F022A7" w:rsidRPr="004D6208">
        <w:rPr>
          <w:rFonts w:eastAsia="Calibri"/>
          <w:kern w:val="2"/>
          <w:sz w:val="28"/>
          <w:szCs w:val="28"/>
          <w:lang w:eastAsia="en-US"/>
        </w:rPr>
        <w:t>у</w:t>
      </w:r>
      <w:r w:rsidRPr="004D6208">
        <w:rPr>
          <w:rFonts w:eastAsia="Calibri"/>
          <w:kern w:val="2"/>
          <w:sz w:val="28"/>
          <w:szCs w:val="28"/>
          <w:lang w:eastAsia="en-US"/>
        </w:rPr>
        <w:t xml:space="preserve"> тому числі дрібного) майна, що встановлено вироком суду чи постановою органу</w:t>
      </w:r>
      <w:r w:rsidRPr="00414D03">
        <w:rPr>
          <w:rFonts w:eastAsia="Calibri"/>
          <w:kern w:val="2"/>
          <w:sz w:val="28"/>
          <w:szCs w:val="28"/>
          <w:lang w:eastAsia="en-US"/>
        </w:rPr>
        <w:t>, до компетенції якого входить накладення адміністративного стягнення або застосування заходів громадського впливу;</w:t>
      </w:r>
    </w:p>
    <w:p w:rsidR="000773C6" w:rsidRPr="00BE519E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19E">
        <w:rPr>
          <w:rFonts w:eastAsia="Calibri"/>
          <w:kern w:val="2"/>
          <w:sz w:val="28"/>
          <w:szCs w:val="28"/>
          <w:lang w:eastAsia="en-US"/>
        </w:rPr>
        <w:t>одноразовим грубим порушенням трудових обов'язків, трудової та виробничої дисципліни</w:t>
      </w:r>
      <w:r w:rsidR="00E674E4" w:rsidRPr="00BE519E">
        <w:t xml:space="preserve"> </w:t>
      </w:r>
      <w:r w:rsidR="00961A92" w:rsidRPr="00BE519E">
        <w:rPr>
          <w:sz w:val="28"/>
        </w:rPr>
        <w:t>(стосується окремих категорій працівників, визначених пунктом 1 частини першої статті 41 Кодексу законів про працю України)</w:t>
      </w:r>
      <w:r w:rsidRPr="00BE519E">
        <w:rPr>
          <w:rFonts w:eastAsia="Calibri"/>
          <w:kern w:val="2"/>
          <w:sz w:val="28"/>
          <w:szCs w:val="28"/>
          <w:lang w:eastAsia="en-US"/>
        </w:rPr>
        <w:t>;</w:t>
      </w:r>
    </w:p>
    <w:p w:rsidR="000773C6" w:rsidRPr="00414D03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14D03">
        <w:rPr>
          <w:rFonts w:eastAsia="Calibri"/>
          <w:kern w:val="2"/>
          <w:sz w:val="28"/>
          <w:szCs w:val="28"/>
          <w:lang w:eastAsia="en-US"/>
        </w:rPr>
        <w:t>виною працівника, який безпосередньо обслуговує грошові,</w:t>
      </w:r>
      <w:r w:rsidR="004D6208">
        <w:rPr>
          <w:rFonts w:eastAsia="Calibri"/>
          <w:kern w:val="2"/>
          <w:sz w:val="28"/>
          <w:szCs w:val="28"/>
          <w:lang w:eastAsia="en-US"/>
        </w:rPr>
        <w:t xml:space="preserve"> товарні або культурні цінності.</w:t>
      </w:r>
    </w:p>
    <w:p w:rsidR="005B4B5A" w:rsidRPr="00067CF6" w:rsidRDefault="000773C6" w:rsidP="00F47CDA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67CF6">
        <w:rPr>
          <w:rFonts w:eastAsia="Calibri"/>
          <w:kern w:val="2"/>
          <w:sz w:val="28"/>
          <w:szCs w:val="28"/>
          <w:lang w:eastAsia="en-US"/>
        </w:rPr>
        <w:t>Прийняті на роботу</w:t>
      </w:r>
      <w:r w:rsidR="005B4B5A" w:rsidRPr="00067CF6">
        <w:rPr>
          <w:rFonts w:eastAsia="Calibri"/>
          <w:kern w:val="2"/>
          <w:sz w:val="28"/>
          <w:szCs w:val="28"/>
          <w:lang w:eastAsia="en-US"/>
        </w:rPr>
        <w:t xml:space="preserve"> учнями та не допущені до самостійної роботи.</w:t>
      </w:r>
    </w:p>
    <w:p w:rsidR="000773C6" w:rsidRPr="004D6208" w:rsidRDefault="000773C6" w:rsidP="00F47CDA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D6208">
        <w:rPr>
          <w:sz w:val="28"/>
          <w:szCs w:val="28"/>
        </w:rPr>
        <w:lastRenderedPageBreak/>
        <w:t xml:space="preserve">Притягнуті </w:t>
      </w:r>
      <w:r w:rsidR="00F0648A" w:rsidRPr="004D6208">
        <w:rPr>
          <w:sz w:val="28"/>
          <w:szCs w:val="28"/>
        </w:rPr>
        <w:t>до дисциплінарної відповідальності</w:t>
      </w:r>
      <w:r w:rsidR="006F5B67" w:rsidRPr="004D6208">
        <w:rPr>
          <w:sz w:val="28"/>
          <w:szCs w:val="28"/>
        </w:rPr>
        <w:t xml:space="preserve"> </w:t>
      </w:r>
      <w:r w:rsidR="00CF6EA3" w:rsidRPr="004D6208">
        <w:rPr>
          <w:sz w:val="28"/>
          <w:szCs w:val="28"/>
        </w:rPr>
        <w:t xml:space="preserve">згідно законодавства </w:t>
      </w:r>
      <w:r w:rsidR="006F5B67" w:rsidRPr="004D6208">
        <w:rPr>
          <w:sz w:val="28"/>
          <w:szCs w:val="28"/>
        </w:rPr>
        <w:t>(догана</w:t>
      </w:r>
      <w:r w:rsidR="008144B5" w:rsidRPr="004D6208">
        <w:rPr>
          <w:sz w:val="28"/>
          <w:szCs w:val="28"/>
        </w:rPr>
        <w:t xml:space="preserve">, звільнення згідно ст. 147 </w:t>
      </w:r>
      <w:r w:rsidR="00754C66" w:rsidRPr="00BE519E">
        <w:rPr>
          <w:sz w:val="28"/>
        </w:rPr>
        <w:t>Кодексу законів про працю України</w:t>
      </w:r>
      <w:r w:rsidR="008144B5" w:rsidRPr="004D6208">
        <w:rPr>
          <w:sz w:val="28"/>
          <w:szCs w:val="28"/>
        </w:rPr>
        <w:t>)</w:t>
      </w:r>
      <w:r w:rsidRPr="004D6208">
        <w:rPr>
          <w:sz w:val="28"/>
          <w:szCs w:val="28"/>
        </w:rPr>
        <w:t>.</w:t>
      </w:r>
    </w:p>
    <w:p w:rsidR="00611DDD" w:rsidRPr="00754C66" w:rsidRDefault="000773C6" w:rsidP="00F47CDA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54C66">
        <w:rPr>
          <w:sz w:val="28"/>
          <w:szCs w:val="28"/>
        </w:rPr>
        <w:t xml:space="preserve">Відсторонені </w:t>
      </w:r>
      <w:r w:rsidR="00BE2917" w:rsidRPr="00754C66">
        <w:rPr>
          <w:sz w:val="28"/>
          <w:szCs w:val="28"/>
        </w:rPr>
        <w:t xml:space="preserve">згідно </w:t>
      </w:r>
      <w:r w:rsidR="008C7DF0" w:rsidRPr="00754C66">
        <w:rPr>
          <w:sz w:val="28"/>
          <w:szCs w:val="28"/>
        </w:rPr>
        <w:t xml:space="preserve">зі </w:t>
      </w:r>
      <w:r w:rsidR="00BE2917" w:rsidRPr="00754C66">
        <w:rPr>
          <w:sz w:val="28"/>
          <w:szCs w:val="28"/>
          <w:lang w:val="ru-RU"/>
        </w:rPr>
        <w:t xml:space="preserve">ст. 46 </w:t>
      </w:r>
      <w:r w:rsidR="00754C66" w:rsidRPr="00BE519E">
        <w:rPr>
          <w:sz w:val="28"/>
        </w:rPr>
        <w:t>Кодексу законів про працю України</w:t>
      </w:r>
      <w:r w:rsidR="00BE2917" w:rsidRPr="00754C66">
        <w:rPr>
          <w:sz w:val="28"/>
          <w:szCs w:val="28"/>
          <w:lang w:val="ru-RU"/>
        </w:rPr>
        <w:t xml:space="preserve"> </w:t>
      </w:r>
      <w:r w:rsidRPr="00754C66">
        <w:rPr>
          <w:sz w:val="28"/>
          <w:szCs w:val="28"/>
        </w:rPr>
        <w:t>в</w:t>
      </w:r>
      <w:r w:rsidR="00804680" w:rsidRPr="00754C66">
        <w:rPr>
          <w:sz w:val="28"/>
          <w:szCs w:val="28"/>
        </w:rPr>
        <w:t>ід виконання обов’язків, роботи</w:t>
      </w:r>
      <w:r w:rsidRPr="00754C66">
        <w:rPr>
          <w:sz w:val="28"/>
          <w:szCs w:val="28"/>
        </w:rPr>
        <w:t xml:space="preserve"> </w:t>
      </w:r>
      <w:r w:rsidR="00611DDD" w:rsidRPr="00754C66">
        <w:rPr>
          <w:sz w:val="28"/>
          <w:szCs w:val="28"/>
        </w:rPr>
        <w:t>(за період відсторонення).</w:t>
      </w:r>
    </w:p>
    <w:p w:rsidR="00690D44" w:rsidRPr="00754C66" w:rsidRDefault="00690D44" w:rsidP="00F47CDA">
      <w:pPr>
        <w:tabs>
          <w:tab w:val="left" w:pos="1276"/>
        </w:tabs>
        <w:jc w:val="both"/>
        <w:rPr>
          <w:sz w:val="28"/>
          <w:szCs w:val="28"/>
        </w:rPr>
      </w:pPr>
      <w:r w:rsidRPr="00754C66">
        <w:rPr>
          <w:sz w:val="28"/>
          <w:szCs w:val="28"/>
        </w:rPr>
        <w:t xml:space="preserve">          3.3</w:t>
      </w:r>
      <w:r w:rsidR="00754C66" w:rsidRPr="00754C66">
        <w:rPr>
          <w:sz w:val="28"/>
          <w:szCs w:val="28"/>
        </w:rPr>
        <w:t>.</w:t>
      </w:r>
      <w:r w:rsidRPr="00754C66">
        <w:rPr>
          <w:sz w:val="28"/>
          <w:szCs w:val="28"/>
        </w:rPr>
        <w:t xml:space="preserve"> Розмір премії встановлюється на підставі рішення Комісії з питань оплати праці (розділ 10 Положення про оплату праці працівників акціонерного товариства «Українська залізниця») на підставі даних оцінки результатів виробничої діяльності за відповідний звітний період та/або документів з особового складу, розпорядчих документів регіональної філії, </w:t>
      </w:r>
      <w:r w:rsidR="00993ECD" w:rsidRPr="00754C66">
        <w:rPr>
          <w:sz w:val="28"/>
          <w:szCs w:val="28"/>
        </w:rPr>
        <w:t>п</w:t>
      </w:r>
      <w:r w:rsidRPr="00754C66">
        <w:rPr>
          <w:sz w:val="28"/>
          <w:szCs w:val="28"/>
        </w:rPr>
        <w:t>ідрозділу. Працівник може бути позбавлений премії повністю</w:t>
      </w:r>
      <w:r w:rsidR="00754C66">
        <w:rPr>
          <w:sz w:val="28"/>
          <w:szCs w:val="28"/>
        </w:rPr>
        <w:t xml:space="preserve"> </w:t>
      </w:r>
      <w:r w:rsidRPr="00754C66">
        <w:rPr>
          <w:sz w:val="28"/>
          <w:szCs w:val="28"/>
        </w:rPr>
        <w:t xml:space="preserve">у відповідності з нормами </w:t>
      </w:r>
      <w:r w:rsidR="00754C66">
        <w:rPr>
          <w:sz w:val="28"/>
          <w:szCs w:val="28"/>
        </w:rPr>
        <w:t>цього</w:t>
      </w:r>
      <w:r w:rsidRPr="00754C66">
        <w:rPr>
          <w:sz w:val="28"/>
          <w:szCs w:val="28"/>
        </w:rPr>
        <w:t xml:space="preserve"> Положення.  </w:t>
      </w:r>
    </w:p>
    <w:p w:rsidR="00E318B7" w:rsidRPr="00BA74C3" w:rsidRDefault="00754C66" w:rsidP="00F4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470BD" w:rsidRPr="00754C66">
        <w:rPr>
          <w:sz w:val="28"/>
          <w:szCs w:val="28"/>
        </w:rPr>
        <w:t xml:space="preserve">Причини зменшення розміру або </w:t>
      </w:r>
      <w:r w:rsidR="004470BD" w:rsidRPr="00BA74C3">
        <w:rPr>
          <w:sz w:val="28"/>
          <w:szCs w:val="28"/>
        </w:rPr>
        <w:t>позбавлення</w:t>
      </w:r>
      <w:r w:rsidR="00E318B7" w:rsidRPr="00BA74C3">
        <w:rPr>
          <w:sz w:val="28"/>
          <w:szCs w:val="28"/>
        </w:rPr>
        <w:t xml:space="preserve">  премії.</w:t>
      </w:r>
    </w:p>
    <w:p w:rsidR="008C7DF0" w:rsidRPr="00BA74C3" w:rsidRDefault="008C7DF0" w:rsidP="00F4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 xml:space="preserve">3.3.1.1. </w:t>
      </w:r>
      <w:r w:rsidR="00431617" w:rsidRPr="00BA74C3">
        <w:rPr>
          <w:sz w:val="28"/>
          <w:szCs w:val="28"/>
        </w:rPr>
        <w:t>У випадках порушення трудової та (або) технологічної дисципліни п</w:t>
      </w:r>
      <w:r w:rsidRPr="00BA74C3">
        <w:rPr>
          <w:sz w:val="28"/>
          <w:szCs w:val="28"/>
        </w:rPr>
        <w:t>ри визначені вини працівника</w:t>
      </w:r>
      <w:r w:rsidR="008B5237" w:rsidRPr="00BA74C3">
        <w:rPr>
          <w:sz w:val="28"/>
          <w:szCs w:val="28"/>
        </w:rPr>
        <w:t xml:space="preserve"> встановленим порядком (видання розпорядчого документу)</w:t>
      </w:r>
      <w:r w:rsidRPr="00BA74C3">
        <w:rPr>
          <w:sz w:val="28"/>
          <w:szCs w:val="28"/>
        </w:rPr>
        <w:t xml:space="preserve"> </w:t>
      </w:r>
      <w:r w:rsidR="002A5BC9" w:rsidRPr="00BA74C3">
        <w:rPr>
          <w:sz w:val="28"/>
          <w:szCs w:val="28"/>
        </w:rPr>
        <w:t>розміри премії зменшуються за:</w:t>
      </w:r>
      <w:r w:rsidRPr="00BA74C3">
        <w:rPr>
          <w:sz w:val="28"/>
          <w:szCs w:val="28"/>
        </w:rPr>
        <w:t xml:space="preserve"> </w:t>
      </w:r>
    </w:p>
    <w:p w:rsidR="00C55009" w:rsidRPr="00BA74C3" w:rsidRDefault="00C55009" w:rsidP="00F47CD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>зростання кількості випадків травматизму, у тому числі зі смертельними наслідками у Підрозділі порівняно з аналогічним періодом минулого року або поп</w:t>
      </w:r>
      <w:r w:rsidR="00777E10" w:rsidRPr="00BA74C3">
        <w:rPr>
          <w:sz w:val="28"/>
          <w:szCs w:val="28"/>
        </w:rPr>
        <w:t xml:space="preserve">ереднім звітним періодом (норма для </w:t>
      </w:r>
      <w:r w:rsidRPr="00BA74C3">
        <w:rPr>
          <w:sz w:val="28"/>
          <w:szCs w:val="28"/>
        </w:rPr>
        <w:t>керівників структурних підрозділів/одиниць</w:t>
      </w:r>
      <w:r w:rsidR="00D30423" w:rsidRPr="00BA74C3">
        <w:rPr>
          <w:sz w:val="28"/>
          <w:szCs w:val="28"/>
        </w:rPr>
        <w:t>-</w:t>
      </w:r>
      <w:r w:rsidR="006F5B67" w:rsidRPr="00BA74C3">
        <w:rPr>
          <w:sz w:val="28"/>
          <w:szCs w:val="28"/>
        </w:rPr>
        <w:t xml:space="preserve"> при наявності вини</w:t>
      </w:r>
      <w:r w:rsidR="00414D03" w:rsidRPr="00BA74C3">
        <w:rPr>
          <w:sz w:val="28"/>
          <w:szCs w:val="28"/>
        </w:rPr>
        <w:t xml:space="preserve"> працівника</w:t>
      </w:r>
      <w:r w:rsidR="00D30423" w:rsidRPr="00BA74C3">
        <w:rPr>
          <w:sz w:val="28"/>
          <w:szCs w:val="28"/>
        </w:rPr>
        <w:t xml:space="preserve">) </w:t>
      </w:r>
      <w:r w:rsidR="00431617" w:rsidRPr="00BA74C3">
        <w:rPr>
          <w:sz w:val="28"/>
          <w:szCs w:val="28"/>
        </w:rPr>
        <w:t>–</w:t>
      </w:r>
      <w:r w:rsidR="00D30423" w:rsidRPr="00BA74C3">
        <w:rPr>
          <w:sz w:val="28"/>
          <w:szCs w:val="28"/>
        </w:rPr>
        <w:t xml:space="preserve"> до</w:t>
      </w:r>
      <w:r w:rsidR="00431617" w:rsidRPr="00BA74C3">
        <w:rPr>
          <w:sz w:val="28"/>
          <w:szCs w:val="28"/>
        </w:rPr>
        <w:t xml:space="preserve"> 100</w:t>
      </w:r>
      <w:r w:rsidR="00D30423" w:rsidRPr="00BA74C3">
        <w:rPr>
          <w:sz w:val="28"/>
          <w:szCs w:val="28"/>
        </w:rPr>
        <w:t>%;</w:t>
      </w:r>
    </w:p>
    <w:p w:rsidR="000773C6" w:rsidRPr="00BA74C3" w:rsidRDefault="000773C6" w:rsidP="00F47CD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>порушення виробничих і технологічних інструкцій, вимог з охорони праці, техніки безпеки, пожежної та екологічної безпеки</w:t>
      </w:r>
      <w:r w:rsidR="00993ECD" w:rsidRPr="00BA74C3">
        <w:rPr>
          <w:sz w:val="28"/>
          <w:szCs w:val="28"/>
        </w:rPr>
        <w:t xml:space="preserve"> – до </w:t>
      </w:r>
      <w:r w:rsidR="00431617" w:rsidRPr="00BA74C3">
        <w:rPr>
          <w:sz w:val="28"/>
          <w:szCs w:val="28"/>
        </w:rPr>
        <w:t>75</w:t>
      </w:r>
      <w:r w:rsidR="00993ECD" w:rsidRPr="00BA74C3">
        <w:rPr>
          <w:sz w:val="28"/>
          <w:szCs w:val="28"/>
        </w:rPr>
        <w:t>%</w:t>
      </w:r>
      <w:r w:rsidRPr="00BA74C3">
        <w:rPr>
          <w:sz w:val="28"/>
          <w:szCs w:val="28"/>
        </w:rPr>
        <w:t>;</w:t>
      </w:r>
    </w:p>
    <w:p w:rsidR="000773C6" w:rsidRPr="00BA74C3" w:rsidRDefault="000773C6" w:rsidP="00F47CD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>несвоєчасне та/або неякісне виконання наказів, інших організаційно-розпорядчих документів з питань, що належать до компетенції (завдань, функцій, обов’язків) працівника</w:t>
      </w:r>
      <w:r w:rsidR="00452DFA" w:rsidRPr="00BA74C3">
        <w:rPr>
          <w:sz w:val="28"/>
          <w:szCs w:val="28"/>
        </w:rPr>
        <w:t xml:space="preserve"> – до 50%</w:t>
      </w:r>
      <w:r w:rsidRPr="00BA74C3">
        <w:rPr>
          <w:sz w:val="28"/>
          <w:szCs w:val="28"/>
        </w:rPr>
        <w:t>;</w:t>
      </w:r>
    </w:p>
    <w:p w:rsidR="000773C6" w:rsidRPr="00BA74C3" w:rsidRDefault="000773C6" w:rsidP="00F47CD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 xml:space="preserve">надання недостовірної інформації (приписки), внесення недостовірної інформації в базу даних, </w:t>
      </w:r>
      <w:r w:rsidR="00F022A7" w:rsidRPr="00BA74C3">
        <w:rPr>
          <w:sz w:val="28"/>
          <w:szCs w:val="28"/>
        </w:rPr>
        <w:t>у</w:t>
      </w:r>
      <w:r w:rsidRPr="00BA74C3">
        <w:rPr>
          <w:sz w:val="28"/>
          <w:szCs w:val="28"/>
        </w:rPr>
        <w:t xml:space="preserve"> тому числі </w:t>
      </w:r>
      <w:r w:rsidR="00F022A7" w:rsidRPr="00BA74C3">
        <w:rPr>
          <w:sz w:val="28"/>
          <w:szCs w:val="28"/>
        </w:rPr>
        <w:t>й</w:t>
      </w:r>
      <w:r w:rsidRPr="00BA74C3">
        <w:rPr>
          <w:sz w:val="28"/>
          <w:szCs w:val="28"/>
        </w:rPr>
        <w:t xml:space="preserve"> щодо планування, обліку, аналізу показників результативності (ефективності)</w:t>
      </w:r>
      <w:r w:rsidR="00452DFA" w:rsidRPr="00BA74C3">
        <w:rPr>
          <w:sz w:val="28"/>
          <w:szCs w:val="28"/>
        </w:rPr>
        <w:t xml:space="preserve"> – до 40%</w:t>
      </w:r>
      <w:r w:rsidRPr="00BA74C3">
        <w:rPr>
          <w:sz w:val="28"/>
          <w:szCs w:val="28"/>
        </w:rPr>
        <w:t>;</w:t>
      </w:r>
    </w:p>
    <w:p w:rsidR="00C55009" w:rsidRPr="00BA74C3" w:rsidRDefault="00C55009" w:rsidP="00F47CDA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BA74C3">
        <w:rPr>
          <w:sz w:val="28"/>
          <w:szCs w:val="28"/>
        </w:rPr>
        <w:t>нецільове використання коштів</w:t>
      </w:r>
      <w:r w:rsidR="00452DFA" w:rsidRPr="00BA74C3">
        <w:rPr>
          <w:sz w:val="28"/>
          <w:szCs w:val="28"/>
        </w:rPr>
        <w:t xml:space="preserve"> – до 100%</w:t>
      </w:r>
      <w:r w:rsidRPr="00BA74C3">
        <w:rPr>
          <w:sz w:val="28"/>
          <w:szCs w:val="28"/>
        </w:rPr>
        <w:t>;</w:t>
      </w:r>
    </w:p>
    <w:p w:rsidR="00C55009" w:rsidRPr="00BA74C3" w:rsidRDefault="00C55009" w:rsidP="00F47CD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>не</w:t>
      </w:r>
      <w:r w:rsidR="00AD6E10" w:rsidRPr="00BA74C3">
        <w:rPr>
          <w:sz w:val="28"/>
          <w:szCs w:val="28"/>
        </w:rPr>
        <w:t xml:space="preserve"> </w:t>
      </w:r>
      <w:r w:rsidRPr="00BA74C3">
        <w:rPr>
          <w:sz w:val="28"/>
          <w:szCs w:val="28"/>
        </w:rPr>
        <w:t>усунення раніше виявлених недоліків та порушень при перевірках підрозділами внутрішнього аудиту та контролю</w:t>
      </w:r>
      <w:r w:rsidR="00452DFA" w:rsidRPr="00BA74C3">
        <w:rPr>
          <w:sz w:val="28"/>
          <w:szCs w:val="28"/>
        </w:rPr>
        <w:t>- до 40%</w:t>
      </w:r>
      <w:r w:rsidRPr="00BA74C3">
        <w:rPr>
          <w:sz w:val="28"/>
          <w:szCs w:val="28"/>
        </w:rPr>
        <w:t>;</w:t>
      </w:r>
    </w:p>
    <w:p w:rsidR="00C66EF0" w:rsidRPr="00BA74C3" w:rsidRDefault="00C66EF0" w:rsidP="00F47CDA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A74C3">
        <w:rPr>
          <w:sz w:val="28"/>
          <w:szCs w:val="28"/>
        </w:rPr>
        <w:t>розголошення державної таємниці, службової інформації, відомостей, що становлять комерційну таємницю, конфіденційну інформацію Підрозділу, дії або бездіяльність при роботі з клієнтами, товарними/грошовими операціями, які призвели до втрати довіри до нього зі сторони керівництва, з інших причин</w:t>
      </w:r>
      <w:r w:rsidR="00452DFA" w:rsidRPr="00BA74C3">
        <w:rPr>
          <w:sz w:val="28"/>
          <w:szCs w:val="28"/>
        </w:rPr>
        <w:t xml:space="preserve"> – до</w:t>
      </w:r>
      <w:r w:rsidR="00781BEE" w:rsidRPr="00BA74C3">
        <w:rPr>
          <w:sz w:val="28"/>
          <w:szCs w:val="28"/>
        </w:rPr>
        <w:t xml:space="preserve"> </w:t>
      </w:r>
      <w:r w:rsidR="00452DFA" w:rsidRPr="00BA74C3">
        <w:rPr>
          <w:sz w:val="28"/>
          <w:szCs w:val="28"/>
        </w:rPr>
        <w:t>100%</w:t>
      </w:r>
      <w:r w:rsidRPr="00BA74C3">
        <w:rPr>
          <w:sz w:val="28"/>
          <w:szCs w:val="28"/>
        </w:rPr>
        <w:t>;</w:t>
      </w:r>
    </w:p>
    <w:p w:rsidR="000773C6" w:rsidRPr="00781BEE" w:rsidRDefault="000773C6" w:rsidP="00F47CDA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81BEE">
        <w:rPr>
          <w:sz w:val="28"/>
          <w:szCs w:val="28"/>
        </w:rPr>
        <w:t>невиконання або неналежне виконання без поважних причин обов'язків, покладених трудовим договором/посадовою інструкцією та/або правилами внутрішнього трудового розпорядку</w:t>
      </w:r>
      <w:r w:rsidR="00BA74C3">
        <w:rPr>
          <w:sz w:val="28"/>
          <w:szCs w:val="28"/>
        </w:rPr>
        <w:t xml:space="preserve"> –</w:t>
      </w:r>
      <w:r w:rsidR="00452DFA" w:rsidRPr="00781BEE">
        <w:rPr>
          <w:sz w:val="28"/>
          <w:szCs w:val="28"/>
        </w:rPr>
        <w:t xml:space="preserve"> до 50%</w:t>
      </w:r>
      <w:r w:rsidRPr="00781BEE">
        <w:rPr>
          <w:sz w:val="28"/>
          <w:szCs w:val="28"/>
        </w:rPr>
        <w:t>.</w:t>
      </w:r>
    </w:p>
    <w:p w:rsidR="00A505E4" w:rsidRPr="00BA74C3" w:rsidRDefault="00BA74C3" w:rsidP="00F4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0773C6" w:rsidRPr="00BA74C3">
        <w:rPr>
          <w:sz w:val="28"/>
          <w:szCs w:val="28"/>
        </w:rPr>
        <w:t xml:space="preserve">Зниження розміру або позбавлення премії проводиться за той період, </w:t>
      </w:r>
      <w:r w:rsidR="00F022A7" w:rsidRPr="00BA74C3">
        <w:rPr>
          <w:sz w:val="28"/>
          <w:szCs w:val="28"/>
        </w:rPr>
        <w:t>у</w:t>
      </w:r>
      <w:r w:rsidR="000773C6" w:rsidRPr="00BA74C3">
        <w:rPr>
          <w:sz w:val="28"/>
          <w:szCs w:val="28"/>
        </w:rPr>
        <w:t xml:space="preserve"> якому здійснено упущення </w:t>
      </w:r>
      <w:r w:rsidR="00F022A7" w:rsidRPr="00BA74C3">
        <w:rPr>
          <w:sz w:val="28"/>
          <w:szCs w:val="28"/>
        </w:rPr>
        <w:t>в роботі</w:t>
      </w:r>
      <w:r w:rsidR="00AD6E10" w:rsidRPr="00BA74C3">
        <w:rPr>
          <w:sz w:val="28"/>
          <w:szCs w:val="28"/>
        </w:rPr>
        <w:t xml:space="preserve"> (порушення трудової дисципліни)</w:t>
      </w:r>
      <w:r w:rsidR="00414D03" w:rsidRPr="00BA74C3">
        <w:rPr>
          <w:sz w:val="28"/>
          <w:szCs w:val="28"/>
        </w:rPr>
        <w:t>,</w:t>
      </w:r>
      <w:r w:rsidR="00F022A7" w:rsidRPr="00BA74C3">
        <w:rPr>
          <w:sz w:val="28"/>
          <w:szCs w:val="28"/>
        </w:rPr>
        <w:t xml:space="preserve"> в окремих випадках</w:t>
      </w:r>
      <w:r w:rsidR="000773C6" w:rsidRPr="00BA74C3">
        <w:rPr>
          <w:sz w:val="28"/>
          <w:szCs w:val="28"/>
        </w:rPr>
        <w:t xml:space="preserve"> за той період, в якому воно було виявлене.</w:t>
      </w:r>
    </w:p>
    <w:p w:rsidR="000773C6" w:rsidRPr="00F47CDA" w:rsidRDefault="000773C6" w:rsidP="00F47CDA">
      <w:pPr>
        <w:tabs>
          <w:tab w:val="left" w:pos="1276"/>
        </w:tabs>
        <w:ind w:firstLine="709"/>
        <w:jc w:val="both"/>
        <w:rPr>
          <w:sz w:val="16"/>
          <w:szCs w:val="16"/>
        </w:rPr>
      </w:pPr>
    </w:p>
    <w:p w:rsidR="000773C6" w:rsidRDefault="00086980" w:rsidP="00F47CDA">
      <w:pPr>
        <w:pStyle w:val="1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CF6">
        <w:rPr>
          <w:rFonts w:ascii="Times New Roman" w:hAnsi="Times New Roman" w:cs="Times New Roman"/>
          <w:color w:val="auto"/>
          <w:sz w:val="28"/>
          <w:szCs w:val="28"/>
        </w:rPr>
        <w:t>Порядок розрахунку премії</w:t>
      </w:r>
    </w:p>
    <w:p w:rsidR="000773C6" w:rsidRPr="005507D8" w:rsidRDefault="007C61B9" w:rsidP="00F47CDA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67CF6">
        <w:rPr>
          <w:sz w:val="28"/>
          <w:szCs w:val="28"/>
        </w:rPr>
        <w:t>Р</w:t>
      </w:r>
      <w:r w:rsidR="000773C6" w:rsidRPr="00067CF6">
        <w:rPr>
          <w:sz w:val="28"/>
          <w:szCs w:val="28"/>
        </w:rPr>
        <w:t xml:space="preserve">озрахунок премії здійснюється на підставі оцінки рівня виконання  показників після закінчення звітного періоду за даними </w:t>
      </w:r>
      <w:r w:rsidR="000773C6" w:rsidRPr="00067CF6">
        <w:rPr>
          <w:sz w:val="28"/>
          <w:szCs w:val="28"/>
        </w:rPr>
        <w:lastRenderedPageBreak/>
        <w:t xml:space="preserve">фінансової (бухгалтерської), </w:t>
      </w:r>
      <w:r w:rsidR="000773C6" w:rsidRPr="005507D8">
        <w:rPr>
          <w:sz w:val="28"/>
          <w:szCs w:val="28"/>
        </w:rPr>
        <w:t xml:space="preserve">статистичної, управлінської звітності </w:t>
      </w:r>
      <w:r w:rsidR="00C73635" w:rsidRPr="005507D8">
        <w:rPr>
          <w:sz w:val="28"/>
          <w:szCs w:val="28"/>
        </w:rPr>
        <w:t>Підрозділу</w:t>
      </w:r>
      <w:r w:rsidR="000773C6" w:rsidRPr="005507D8">
        <w:rPr>
          <w:sz w:val="28"/>
          <w:szCs w:val="28"/>
        </w:rPr>
        <w:t>, документів по особовому складу, інших офіційних джерел інформації (звітності), які підготовлені та затверджені у встановленому порядку</w:t>
      </w:r>
      <w:r w:rsidR="00836920" w:rsidRPr="005507D8">
        <w:rPr>
          <w:sz w:val="28"/>
          <w:szCs w:val="28"/>
        </w:rPr>
        <w:t xml:space="preserve"> (</w:t>
      </w:r>
      <w:r w:rsidR="004D0883">
        <w:rPr>
          <w:sz w:val="28"/>
          <w:szCs w:val="28"/>
        </w:rPr>
        <w:t>Додатку</w:t>
      </w:r>
      <w:r w:rsidR="00414D03">
        <w:rPr>
          <w:sz w:val="28"/>
          <w:szCs w:val="28"/>
        </w:rPr>
        <w:t xml:space="preserve"> </w:t>
      </w:r>
      <w:r w:rsidR="001A59A7" w:rsidRPr="005507D8">
        <w:rPr>
          <w:sz w:val="28"/>
          <w:szCs w:val="28"/>
        </w:rPr>
        <w:t>до цього Положення</w:t>
      </w:r>
      <w:r w:rsidR="00836920" w:rsidRPr="005507D8">
        <w:rPr>
          <w:sz w:val="28"/>
          <w:szCs w:val="28"/>
        </w:rPr>
        <w:t>)</w:t>
      </w:r>
      <w:r w:rsidR="000773C6" w:rsidRPr="005507D8">
        <w:rPr>
          <w:sz w:val="28"/>
          <w:szCs w:val="28"/>
        </w:rPr>
        <w:t>.</w:t>
      </w:r>
    </w:p>
    <w:p w:rsidR="008869CE" w:rsidRDefault="000773C6" w:rsidP="00F47CDA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5507D8">
        <w:rPr>
          <w:sz w:val="28"/>
          <w:szCs w:val="28"/>
        </w:rPr>
        <w:t xml:space="preserve">Виконання </w:t>
      </w:r>
      <w:r w:rsidR="00F34E54" w:rsidRPr="005507D8">
        <w:rPr>
          <w:sz w:val="28"/>
          <w:szCs w:val="28"/>
        </w:rPr>
        <w:t>кожного п</w:t>
      </w:r>
      <w:r w:rsidR="00C73635" w:rsidRPr="005507D8">
        <w:rPr>
          <w:sz w:val="28"/>
          <w:szCs w:val="28"/>
        </w:rPr>
        <w:t>оказника</w:t>
      </w:r>
      <w:r w:rsidRPr="005507D8">
        <w:rPr>
          <w:sz w:val="28"/>
          <w:szCs w:val="28"/>
        </w:rPr>
        <w:t xml:space="preserve"> фіксується у відсотках</w:t>
      </w:r>
      <w:r w:rsidR="00F022A7" w:rsidRPr="005507D8">
        <w:rPr>
          <w:sz w:val="28"/>
          <w:szCs w:val="28"/>
        </w:rPr>
        <w:t xml:space="preserve"> з огляду на</w:t>
      </w:r>
      <w:r w:rsidRPr="005507D8">
        <w:rPr>
          <w:sz w:val="28"/>
          <w:szCs w:val="28"/>
        </w:rPr>
        <w:t xml:space="preserve"> досягнення цільового</w:t>
      </w:r>
      <w:r w:rsidR="00985D22" w:rsidRPr="005507D8">
        <w:rPr>
          <w:sz w:val="28"/>
          <w:szCs w:val="28"/>
        </w:rPr>
        <w:t xml:space="preserve"> (планового</w:t>
      </w:r>
      <w:r w:rsidR="00F34E54" w:rsidRPr="005507D8">
        <w:rPr>
          <w:sz w:val="28"/>
          <w:szCs w:val="28"/>
        </w:rPr>
        <w:t xml:space="preserve">, </w:t>
      </w:r>
      <w:r w:rsidR="00725701" w:rsidRPr="005507D8">
        <w:rPr>
          <w:sz w:val="28"/>
          <w:szCs w:val="28"/>
        </w:rPr>
        <w:t xml:space="preserve">виробничого, </w:t>
      </w:r>
      <w:r w:rsidR="00F34E54" w:rsidRPr="005507D8">
        <w:rPr>
          <w:sz w:val="28"/>
          <w:szCs w:val="28"/>
        </w:rPr>
        <w:t>нормованого</w:t>
      </w:r>
      <w:r w:rsidR="00985D22" w:rsidRPr="005507D8">
        <w:rPr>
          <w:sz w:val="28"/>
          <w:szCs w:val="28"/>
        </w:rPr>
        <w:t>)</w:t>
      </w:r>
      <w:r w:rsidRPr="005507D8">
        <w:rPr>
          <w:sz w:val="28"/>
          <w:szCs w:val="28"/>
        </w:rPr>
        <w:t xml:space="preserve"> значення з урахуванням математичних правил </w:t>
      </w:r>
      <w:r w:rsidRPr="00067CF6">
        <w:rPr>
          <w:sz w:val="28"/>
          <w:szCs w:val="28"/>
        </w:rPr>
        <w:t xml:space="preserve">округлення до </w:t>
      </w:r>
      <w:r w:rsidR="00273EA3" w:rsidRPr="00067CF6">
        <w:rPr>
          <w:sz w:val="28"/>
          <w:szCs w:val="28"/>
        </w:rPr>
        <w:t>одного знаку після коми</w:t>
      </w:r>
      <w:r w:rsidRPr="00067CF6">
        <w:rPr>
          <w:sz w:val="28"/>
          <w:szCs w:val="28"/>
        </w:rPr>
        <w:t>.</w:t>
      </w:r>
    </w:p>
    <w:p w:rsidR="008869CE" w:rsidRPr="008869CE" w:rsidRDefault="008869CE" w:rsidP="00F47CDA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869CE">
        <w:rPr>
          <w:sz w:val="28"/>
          <w:szCs w:val="28"/>
        </w:rPr>
        <w:t>Розрахунок розміру премії працівника, який виконує обов’язки за вакантною посадою, здійснюється за показниками преміювання, які передбачені для оцінки результатів діяльності цієї вакантної п</w:t>
      </w:r>
      <w:r>
        <w:rPr>
          <w:sz w:val="28"/>
          <w:szCs w:val="28"/>
        </w:rPr>
        <w:t>осади</w:t>
      </w:r>
      <w:r w:rsidRPr="008869CE">
        <w:rPr>
          <w:sz w:val="28"/>
          <w:szCs w:val="28"/>
        </w:rPr>
        <w:t>.</w:t>
      </w:r>
    </w:p>
    <w:p w:rsidR="006371DF" w:rsidRPr="006371DF" w:rsidRDefault="002610CB" w:rsidP="00F47CDA">
      <w:pPr>
        <w:pStyle w:val="a3"/>
        <w:numPr>
          <w:ilvl w:val="1"/>
          <w:numId w:val="4"/>
        </w:numPr>
        <w:tabs>
          <w:tab w:val="left" w:pos="1276"/>
          <w:tab w:val="left" w:pos="1701"/>
        </w:tabs>
        <w:ind w:left="0" w:firstLine="709"/>
        <w:contextualSpacing w:val="0"/>
        <w:jc w:val="both"/>
        <w:rPr>
          <w:strike/>
          <w:sz w:val="28"/>
          <w:szCs w:val="28"/>
        </w:rPr>
      </w:pPr>
      <w:r w:rsidRPr="00067CF6">
        <w:rPr>
          <w:sz w:val="28"/>
        </w:rPr>
        <w:t xml:space="preserve">При звільненні працівника премія за основні результати діяльності за звітний період, за яким не здійснено підведення підсумків результатів діяльності та/або не прийнято рішення про розмір премії, нараховується та виплачується за фактично відпрацьований у такому звітному періоді час у розмірі, що дорівнює </w:t>
      </w:r>
      <w:r w:rsidRPr="006371DF">
        <w:rPr>
          <w:sz w:val="28"/>
        </w:rPr>
        <w:t>середньому розміру премії (у відсотках)</w:t>
      </w:r>
      <w:r w:rsidR="006371DF">
        <w:rPr>
          <w:sz w:val="28"/>
        </w:rPr>
        <w:t>.</w:t>
      </w:r>
    </w:p>
    <w:p w:rsidR="00881EDA" w:rsidRPr="006371DF" w:rsidRDefault="00881EDA" w:rsidP="00F47CDA">
      <w:pPr>
        <w:pStyle w:val="a3"/>
        <w:tabs>
          <w:tab w:val="left" w:pos="1276"/>
          <w:tab w:val="left" w:pos="1701"/>
        </w:tabs>
        <w:ind w:left="0" w:firstLine="709"/>
        <w:contextualSpacing w:val="0"/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 w:rsidR="002610CB" w:rsidRPr="006371DF">
        <w:rPr>
          <w:sz w:val="28"/>
        </w:rPr>
        <w:t xml:space="preserve">Середній розмір премії визначається як середньоарифметичне значення фактично нарахованих розмірів премії (у відсотках) за останні три місяці (для працівників відповідних підрозділів, цехів, дільниць, посад, робочих місць тощо). </w:t>
      </w:r>
    </w:p>
    <w:p w:rsidR="002610CB" w:rsidRPr="00F47CDA" w:rsidRDefault="002610CB" w:rsidP="00F47CDA">
      <w:pPr>
        <w:pStyle w:val="a3"/>
        <w:tabs>
          <w:tab w:val="left" w:pos="1276"/>
          <w:tab w:val="left" w:pos="1701"/>
        </w:tabs>
        <w:ind w:left="0" w:firstLine="709"/>
        <w:jc w:val="both"/>
        <w:rPr>
          <w:sz w:val="16"/>
          <w:szCs w:val="16"/>
        </w:rPr>
      </w:pPr>
    </w:p>
    <w:p w:rsidR="000773C6" w:rsidRDefault="000773C6" w:rsidP="00F47CDA">
      <w:pPr>
        <w:pStyle w:val="1"/>
        <w:numPr>
          <w:ilvl w:val="0"/>
          <w:numId w:val="3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CF6">
        <w:rPr>
          <w:rFonts w:ascii="Times New Roman" w:hAnsi="Times New Roman" w:cs="Times New Roman"/>
          <w:color w:val="auto"/>
          <w:sz w:val="28"/>
          <w:szCs w:val="28"/>
        </w:rPr>
        <w:t>Порядок адміністрування системи преміювання</w:t>
      </w:r>
    </w:p>
    <w:p w:rsidR="00910BFC" w:rsidRPr="00067CF6" w:rsidRDefault="007A7BAA" w:rsidP="00F47CDA">
      <w:pPr>
        <w:pStyle w:val="a3"/>
        <w:numPr>
          <w:ilvl w:val="1"/>
          <w:numId w:val="3"/>
        </w:numPr>
        <w:ind w:left="0" w:firstLine="709"/>
        <w:jc w:val="both"/>
        <w:rPr>
          <w:sz w:val="28"/>
        </w:rPr>
      </w:pPr>
      <w:r w:rsidRPr="00067CF6">
        <w:rPr>
          <w:sz w:val="28"/>
        </w:rPr>
        <w:t>Керівник П</w:t>
      </w:r>
      <w:r w:rsidR="000773C6" w:rsidRPr="00067CF6">
        <w:rPr>
          <w:sz w:val="28"/>
        </w:rPr>
        <w:t>ідрозділ</w:t>
      </w:r>
      <w:r w:rsidRPr="00067CF6">
        <w:rPr>
          <w:sz w:val="28"/>
        </w:rPr>
        <w:t>у</w:t>
      </w:r>
      <w:r w:rsidR="000773C6" w:rsidRPr="00067CF6">
        <w:rPr>
          <w:sz w:val="28"/>
        </w:rPr>
        <w:t xml:space="preserve"> забезпечу</w:t>
      </w:r>
      <w:r w:rsidRPr="00067CF6">
        <w:rPr>
          <w:sz w:val="28"/>
        </w:rPr>
        <w:t>є</w:t>
      </w:r>
      <w:r w:rsidR="00910BFC" w:rsidRPr="00067CF6">
        <w:rPr>
          <w:sz w:val="28"/>
        </w:rPr>
        <w:t>:</w:t>
      </w:r>
    </w:p>
    <w:p w:rsidR="000773C6" w:rsidRDefault="008B2F7F" w:rsidP="00F47CDA">
      <w:pPr>
        <w:pStyle w:val="a3"/>
        <w:ind w:left="0" w:firstLine="709"/>
        <w:jc w:val="both"/>
        <w:rPr>
          <w:sz w:val="28"/>
        </w:rPr>
      </w:pPr>
      <w:r w:rsidRPr="008B2F7F">
        <w:rPr>
          <w:sz w:val="28"/>
        </w:rPr>
        <w:t>інформування підпорядкованих працівників (підрозділів) щодо норм Положення</w:t>
      </w:r>
      <w:r>
        <w:rPr>
          <w:sz w:val="28"/>
        </w:rPr>
        <w:t>, показників преміювання;</w:t>
      </w:r>
      <w:r w:rsidRPr="008B2F7F">
        <w:rPr>
          <w:sz w:val="28"/>
        </w:rPr>
        <w:t xml:space="preserve"> </w:t>
      </w:r>
    </w:p>
    <w:p w:rsidR="008B2F7F" w:rsidRPr="00A60968" w:rsidRDefault="008B2F7F" w:rsidP="00F47CDA">
      <w:pPr>
        <w:pStyle w:val="a3"/>
        <w:ind w:left="0" w:firstLine="709"/>
        <w:jc w:val="both"/>
        <w:rPr>
          <w:sz w:val="28"/>
        </w:rPr>
      </w:pPr>
      <w:r w:rsidRPr="00A9256B">
        <w:rPr>
          <w:sz w:val="28"/>
        </w:rPr>
        <w:t xml:space="preserve">облік, валідність та достовірність показників преміювання, які використовуються для розрахунку, нарахування та виплати працівникам </w:t>
      </w:r>
      <w:r w:rsidR="000553B6">
        <w:rPr>
          <w:sz w:val="28"/>
        </w:rPr>
        <w:t>п</w:t>
      </w:r>
      <w:r w:rsidRPr="00A9256B">
        <w:rPr>
          <w:sz w:val="28"/>
        </w:rPr>
        <w:t>ремії</w:t>
      </w:r>
      <w:r w:rsidRPr="00A60968">
        <w:rPr>
          <w:sz w:val="28"/>
        </w:rPr>
        <w:t>;</w:t>
      </w:r>
    </w:p>
    <w:p w:rsidR="00910BFC" w:rsidRPr="00A60968" w:rsidRDefault="00910BFC" w:rsidP="00F47CDA">
      <w:pPr>
        <w:pStyle w:val="a3"/>
        <w:ind w:left="0" w:firstLine="709"/>
        <w:jc w:val="both"/>
        <w:rPr>
          <w:sz w:val="28"/>
        </w:rPr>
      </w:pPr>
      <w:r w:rsidRPr="00A60968">
        <w:rPr>
          <w:sz w:val="28"/>
        </w:rPr>
        <w:t>облік та врахування показників (випадків) зниження розмірів премії;</w:t>
      </w:r>
    </w:p>
    <w:p w:rsidR="00B155EE" w:rsidRPr="00A60968" w:rsidRDefault="00B155EE" w:rsidP="00F47CDA">
      <w:pPr>
        <w:pStyle w:val="a3"/>
        <w:ind w:left="0" w:firstLine="709"/>
        <w:jc w:val="both"/>
        <w:rPr>
          <w:sz w:val="28"/>
        </w:rPr>
      </w:pPr>
      <w:r w:rsidRPr="00A60968">
        <w:rPr>
          <w:rFonts w:eastAsiaTheme="minorHAnsi"/>
          <w:sz w:val="28"/>
          <w:szCs w:val="28"/>
          <w:lang w:eastAsia="en-US"/>
        </w:rPr>
        <w:t xml:space="preserve">щомісячне доведення до працівників затверджених </w:t>
      </w:r>
      <w:r w:rsidR="008B2F7F" w:rsidRPr="00A60968">
        <w:rPr>
          <w:rFonts w:eastAsiaTheme="minorHAnsi"/>
          <w:sz w:val="28"/>
          <w:szCs w:val="28"/>
          <w:lang w:eastAsia="en-US"/>
        </w:rPr>
        <w:t>планових/</w:t>
      </w:r>
      <w:r w:rsidRPr="00A60968">
        <w:rPr>
          <w:rFonts w:eastAsiaTheme="minorHAnsi"/>
          <w:sz w:val="28"/>
          <w:szCs w:val="28"/>
          <w:lang w:eastAsia="en-US"/>
        </w:rPr>
        <w:t>виробничих/нормованих завдань до початку звітного періоду</w:t>
      </w:r>
      <w:r w:rsidRPr="00A60968">
        <w:rPr>
          <w:sz w:val="28"/>
        </w:rPr>
        <w:t>;</w:t>
      </w:r>
    </w:p>
    <w:p w:rsidR="008B2F7F" w:rsidRPr="00F0558B" w:rsidRDefault="008B2F7F" w:rsidP="00F47CDA">
      <w:pPr>
        <w:pStyle w:val="a3"/>
        <w:ind w:left="0" w:firstLine="709"/>
        <w:jc w:val="both"/>
        <w:rPr>
          <w:sz w:val="28"/>
        </w:rPr>
      </w:pPr>
      <w:r w:rsidRPr="00F0558B">
        <w:rPr>
          <w:sz w:val="28"/>
        </w:rPr>
        <w:t>недопущення коригування протягом звітного періоду встановлених планових завдань та фактичних даних щодо їх виконання після закінчення звітного періоду (з урахуванням термінів подання звітності);</w:t>
      </w:r>
    </w:p>
    <w:p w:rsidR="00284CBE" w:rsidRPr="00A60968" w:rsidRDefault="00B155EE" w:rsidP="00F47CDA">
      <w:pPr>
        <w:pStyle w:val="a3"/>
        <w:ind w:left="0" w:firstLine="709"/>
        <w:jc w:val="both"/>
        <w:rPr>
          <w:sz w:val="28"/>
        </w:rPr>
      </w:pPr>
      <w:r w:rsidRPr="00A60968">
        <w:rPr>
          <w:sz w:val="28"/>
        </w:rPr>
        <w:t xml:space="preserve">оцінку результатів роботи </w:t>
      </w:r>
      <w:r w:rsidR="00DE081F">
        <w:rPr>
          <w:sz w:val="28"/>
        </w:rPr>
        <w:t>працівників</w:t>
      </w:r>
      <w:r w:rsidRPr="00A60968">
        <w:rPr>
          <w:sz w:val="28"/>
        </w:rPr>
        <w:t xml:space="preserve"> (бригад) з урахуванням показників </w:t>
      </w:r>
      <w:r w:rsidR="00AD6E10" w:rsidRPr="00ED0EDB">
        <w:rPr>
          <w:sz w:val="28"/>
        </w:rPr>
        <w:t>збільшення/</w:t>
      </w:r>
      <w:r w:rsidRPr="00ED0EDB">
        <w:rPr>
          <w:sz w:val="28"/>
        </w:rPr>
        <w:t>зниження</w:t>
      </w:r>
      <w:r w:rsidRPr="00A60968">
        <w:rPr>
          <w:sz w:val="28"/>
        </w:rPr>
        <w:t>/позбавлення розміру премії</w:t>
      </w:r>
      <w:r w:rsidR="00AD6E10">
        <w:rPr>
          <w:sz w:val="28"/>
        </w:rPr>
        <w:t>;</w:t>
      </w:r>
    </w:p>
    <w:p w:rsidR="00DA118B" w:rsidRPr="00A60968" w:rsidRDefault="00284CBE" w:rsidP="00F47CDA">
      <w:pPr>
        <w:pStyle w:val="a3"/>
        <w:ind w:left="0" w:firstLine="709"/>
        <w:jc w:val="both"/>
        <w:rPr>
          <w:sz w:val="28"/>
        </w:rPr>
      </w:pPr>
      <w:r w:rsidRPr="00A9256B">
        <w:rPr>
          <w:sz w:val="28"/>
        </w:rPr>
        <w:t>інформування про</w:t>
      </w:r>
      <w:r w:rsidRPr="00A9256B">
        <w:t xml:space="preserve"> </w:t>
      </w:r>
      <w:r w:rsidRPr="00A9256B">
        <w:rPr>
          <w:sz w:val="28"/>
        </w:rPr>
        <w:t>фактичний рівень виконання показників преміювання</w:t>
      </w:r>
      <w:r w:rsidR="00DA118B" w:rsidRPr="00A60968">
        <w:rPr>
          <w:sz w:val="28"/>
        </w:rPr>
        <w:t>;</w:t>
      </w:r>
    </w:p>
    <w:p w:rsidR="00284CBE" w:rsidRPr="00ED0EDB" w:rsidRDefault="00284CBE" w:rsidP="00F47CDA">
      <w:pPr>
        <w:pStyle w:val="a3"/>
        <w:ind w:left="0" w:firstLine="709"/>
        <w:jc w:val="both"/>
        <w:rPr>
          <w:sz w:val="28"/>
        </w:rPr>
      </w:pPr>
      <w:r w:rsidRPr="00A9256B">
        <w:rPr>
          <w:sz w:val="28"/>
        </w:rPr>
        <w:t>обов’язковий контроль відхилень від встановлених цільових значень, аналіз причин, підготовку та реалізацію заходів щодо їх досягнення (покращення)</w:t>
      </w:r>
      <w:r w:rsidRPr="00A60968">
        <w:rPr>
          <w:sz w:val="28"/>
        </w:rPr>
        <w:t>;</w:t>
      </w:r>
    </w:p>
    <w:p w:rsidR="00B155EE" w:rsidRPr="00ED0EDB" w:rsidRDefault="00B155EE" w:rsidP="00F47CDA">
      <w:pPr>
        <w:pStyle w:val="a3"/>
        <w:ind w:left="0" w:firstLine="709"/>
        <w:jc w:val="both"/>
        <w:rPr>
          <w:sz w:val="28"/>
        </w:rPr>
      </w:pPr>
      <w:r w:rsidRPr="00ED0EDB">
        <w:rPr>
          <w:sz w:val="28"/>
        </w:rPr>
        <w:t xml:space="preserve">подання оцінки результатів роботи </w:t>
      </w:r>
      <w:r w:rsidR="00AD6E10" w:rsidRPr="00ED0EDB">
        <w:rPr>
          <w:sz w:val="28"/>
        </w:rPr>
        <w:t xml:space="preserve">працівників Підрозділу </w:t>
      </w:r>
      <w:r w:rsidRPr="00ED0EDB">
        <w:rPr>
          <w:sz w:val="28"/>
        </w:rPr>
        <w:t>на погодження до відповідальної особи, визначеної керівник</w:t>
      </w:r>
      <w:r w:rsidR="00ED0EDB" w:rsidRPr="00ED0EDB">
        <w:rPr>
          <w:sz w:val="28"/>
        </w:rPr>
        <w:t>ом</w:t>
      </w:r>
      <w:r w:rsidRPr="00ED0EDB">
        <w:rPr>
          <w:sz w:val="28"/>
        </w:rPr>
        <w:t xml:space="preserve"> регіональної філії;</w:t>
      </w:r>
    </w:p>
    <w:p w:rsidR="00910BFC" w:rsidRPr="00CA0789" w:rsidRDefault="00B155EE" w:rsidP="00F47CDA">
      <w:pPr>
        <w:pStyle w:val="a3"/>
        <w:ind w:left="0" w:firstLine="709"/>
        <w:jc w:val="both"/>
        <w:rPr>
          <w:sz w:val="28"/>
        </w:rPr>
      </w:pPr>
      <w:r w:rsidRPr="00067CF6">
        <w:rPr>
          <w:sz w:val="28"/>
        </w:rPr>
        <w:t xml:space="preserve">подання матеріалів </w:t>
      </w:r>
      <w:r w:rsidRPr="00CA0789">
        <w:rPr>
          <w:sz w:val="28"/>
        </w:rPr>
        <w:t xml:space="preserve">щодо преміювання </w:t>
      </w:r>
      <w:r w:rsidR="0026045B" w:rsidRPr="00CA0789">
        <w:rPr>
          <w:sz w:val="28"/>
        </w:rPr>
        <w:t xml:space="preserve">працівників Підрозділу </w:t>
      </w:r>
      <w:r w:rsidRPr="00CA0789">
        <w:rPr>
          <w:sz w:val="28"/>
        </w:rPr>
        <w:t>на розгляд відповідної комісії з питань оплати праці</w:t>
      </w:r>
      <w:r w:rsidR="00CE5A8A" w:rsidRPr="00CA0789">
        <w:rPr>
          <w:sz w:val="28"/>
        </w:rPr>
        <w:t>.</w:t>
      </w:r>
    </w:p>
    <w:p w:rsidR="00580657" w:rsidRPr="00067CF6" w:rsidRDefault="00580657" w:rsidP="00F47CDA">
      <w:pPr>
        <w:pStyle w:val="a3"/>
        <w:numPr>
          <w:ilvl w:val="1"/>
          <w:numId w:val="3"/>
        </w:numPr>
        <w:ind w:left="0" w:firstLine="709"/>
        <w:jc w:val="both"/>
        <w:rPr>
          <w:sz w:val="28"/>
        </w:rPr>
      </w:pPr>
      <w:r w:rsidRPr="00067CF6">
        <w:rPr>
          <w:sz w:val="28"/>
        </w:rPr>
        <w:lastRenderedPageBreak/>
        <w:t>Керівники Підрозділу</w:t>
      </w:r>
      <w:r w:rsidR="00324EDE">
        <w:rPr>
          <w:sz w:val="28"/>
        </w:rPr>
        <w:t xml:space="preserve"> </w:t>
      </w:r>
      <w:r w:rsidR="008D5987" w:rsidRPr="00067CF6">
        <w:rPr>
          <w:sz w:val="28"/>
        </w:rPr>
        <w:t>забезпечують щомісячне доведення до працівників затверджених виробничих/нормованих завдань до початку звітного періоду</w:t>
      </w:r>
      <w:r w:rsidRPr="00067CF6">
        <w:rPr>
          <w:sz w:val="28"/>
        </w:rPr>
        <w:t>.</w:t>
      </w:r>
    </w:p>
    <w:p w:rsidR="000773C6" w:rsidRPr="00067CF6" w:rsidRDefault="002B341F" w:rsidP="00F47CDA">
      <w:pPr>
        <w:pStyle w:val="a3"/>
        <w:numPr>
          <w:ilvl w:val="1"/>
          <w:numId w:val="3"/>
        </w:numPr>
        <w:ind w:left="0" w:firstLine="709"/>
        <w:jc w:val="both"/>
        <w:rPr>
          <w:sz w:val="28"/>
        </w:rPr>
      </w:pPr>
      <w:r w:rsidRPr="00067CF6">
        <w:rPr>
          <w:sz w:val="28"/>
        </w:rPr>
        <w:t>Фахівці</w:t>
      </w:r>
      <w:r w:rsidR="000773C6" w:rsidRPr="00067CF6">
        <w:rPr>
          <w:sz w:val="28"/>
        </w:rPr>
        <w:t xml:space="preserve">, відповідальні за облік </w:t>
      </w:r>
      <w:r w:rsidRPr="00067CF6">
        <w:rPr>
          <w:sz w:val="28"/>
        </w:rPr>
        <w:t>показників</w:t>
      </w:r>
      <w:r w:rsidR="005A7385" w:rsidRPr="00067CF6">
        <w:rPr>
          <w:sz w:val="28"/>
        </w:rPr>
        <w:t xml:space="preserve">, кадрове адміністрування, безпеку руху, </w:t>
      </w:r>
      <w:r w:rsidR="00F83A2F" w:rsidRPr="00067CF6">
        <w:rPr>
          <w:sz w:val="28"/>
        </w:rPr>
        <w:t>охорону праці</w:t>
      </w:r>
      <w:r w:rsidR="005A7385" w:rsidRPr="00067CF6">
        <w:rPr>
          <w:sz w:val="28"/>
        </w:rPr>
        <w:t xml:space="preserve"> </w:t>
      </w:r>
      <w:r w:rsidR="000773C6" w:rsidRPr="00067CF6">
        <w:rPr>
          <w:sz w:val="28"/>
        </w:rPr>
        <w:t xml:space="preserve">надають </w:t>
      </w:r>
      <w:r w:rsidR="005A7385" w:rsidRPr="00067CF6">
        <w:rPr>
          <w:sz w:val="28"/>
        </w:rPr>
        <w:t>фахівц</w:t>
      </w:r>
      <w:r w:rsidR="008643C2" w:rsidRPr="00067CF6">
        <w:rPr>
          <w:sz w:val="28"/>
        </w:rPr>
        <w:t>ю</w:t>
      </w:r>
      <w:r w:rsidR="005A7385" w:rsidRPr="00067CF6">
        <w:rPr>
          <w:sz w:val="28"/>
        </w:rPr>
        <w:t>, як</w:t>
      </w:r>
      <w:r w:rsidR="00385F94" w:rsidRPr="00067CF6">
        <w:rPr>
          <w:sz w:val="28"/>
        </w:rPr>
        <w:t xml:space="preserve">ий </w:t>
      </w:r>
      <w:r w:rsidR="005A7385" w:rsidRPr="00067CF6">
        <w:rPr>
          <w:sz w:val="28"/>
        </w:rPr>
        <w:t>відповідальн</w:t>
      </w:r>
      <w:r w:rsidR="008643C2" w:rsidRPr="00067CF6">
        <w:rPr>
          <w:sz w:val="28"/>
        </w:rPr>
        <w:t>ий</w:t>
      </w:r>
      <w:r w:rsidR="005A7385" w:rsidRPr="00067CF6">
        <w:rPr>
          <w:sz w:val="28"/>
        </w:rPr>
        <w:t xml:space="preserve"> за питання оплати праці, д</w:t>
      </w:r>
      <w:r w:rsidR="000773C6" w:rsidRPr="00067CF6">
        <w:rPr>
          <w:sz w:val="28"/>
        </w:rPr>
        <w:t xml:space="preserve">ані щодо </w:t>
      </w:r>
      <w:r w:rsidR="005A7385" w:rsidRPr="00067CF6">
        <w:rPr>
          <w:sz w:val="28"/>
        </w:rPr>
        <w:t>планових</w:t>
      </w:r>
      <w:r w:rsidR="000773C6" w:rsidRPr="00067CF6">
        <w:rPr>
          <w:sz w:val="28"/>
        </w:rPr>
        <w:t xml:space="preserve"> та</w:t>
      </w:r>
      <w:r w:rsidR="00DF52E5" w:rsidRPr="00067CF6">
        <w:rPr>
          <w:sz w:val="28"/>
        </w:rPr>
        <w:t xml:space="preserve"> фактичних значень не пізніше 20</w:t>
      </w:r>
      <w:r w:rsidR="000773C6" w:rsidRPr="00067CF6">
        <w:rPr>
          <w:sz w:val="28"/>
        </w:rPr>
        <w:t xml:space="preserve"> числа місяця, наступн</w:t>
      </w:r>
      <w:r w:rsidR="00D76648" w:rsidRPr="00067CF6">
        <w:rPr>
          <w:sz w:val="28"/>
        </w:rPr>
        <w:t>ого</w:t>
      </w:r>
      <w:r w:rsidR="000773C6" w:rsidRPr="00067CF6">
        <w:rPr>
          <w:sz w:val="28"/>
        </w:rPr>
        <w:t xml:space="preserve"> за звітним періодом.</w:t>
      </w:r>
    </w:p>
    <w:p w:rsidR="000773C6" w:rsidRPr="00067CF6" w:rsidRDefault="00BC1581" w:rsidP="00F47CDA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7CF6">
        <w:rPr>
          <w:sz w:val="28"/>
          <w:szCs w:val="28"/>
        </w:rPr>
        <w:t>Фахівець, відповідальний за питання оплати праці, здійснює розрахунок розміру премії згідно з нормами Положення, готує матеріали на засідання Комісії з питань оплати праці</w:t>
      </w:r>
      <w:r w:rsidR="000773C6" w:rsidRPr="00067CF6">
        <w:rPr>
          <w:sz w:val="28"/>
          <w:szCs w:val="28"/>
        </w:rPr>
        <w:t>.</w:t>
      </w:r>
    </w:p>
    <w:p w:rsidR="00E74005" w:rsidRPr="007B61BD" w:rsidRDefault="00F467E7" w:rsidP="00F47CD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B61BD">
        <w:rPr>
          <w:sz w:val="28"/>
          <w:szCs w:val="28"/>
        </w:rPr>
        <w:t xml:space="preserve">Комісія з питань оплати праці приймає рішення про розміри нарахування працівникам премії з дотриманням норм </w:t>
      </w:r>
      <w:r w:rsidR="007B61BD" w:rsidRPr="007B61BD">
        <w:rPr>
          <w:sz w:val="28"/>
          <w:szCs w:val="28"/>
        </w:rPr>
        <w:t>П</w:t>
      </w:r>
      <w:r w:rsidRPr="007B61BD">
        <w:rPr>
          <w:sz w:val="28"/>
          <w:szCs w:val="28"/>
        </w:rPr>
        <w:t xml:space="preserve">оложення. </w:t>
      </w:r>
    </w:p>
    <w:p w:rsidR="00446AA0" w:rsidRPr="00446AA0" w:rsidRDefault="00446AA0" w:rsidP="00F47CD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8D76A2">
        <w:rPr>
          <w:sz w:val="28"/>
          <w:szCs w:val="28"/>
        </w:rPr>
        <w:t>На підставі протокольного рішення комісії з питань оплати праці готується проект наказу про нарахування (</w:t>
      </w:r>
      <w:r w:rsidRPr="00446AA0">
        <w:rPr>
          <w:sz w:val="28"/>
          <w:szCs w:val="28"/>
        </w:rPr>
        <w:t>вказуються право працівника на розмір премії</w:t>
      </w:r>
      <w:r w:rsidR="0069111E">
        <w:rPr>
          <w:sz w:val="28"/>
          <w:szCs w:val="28"/>
        </w:rPr>
        <w:t>,</w:t>
      </w:r>
      <w:r w:rsidRPr="00446AA0">
        <w:rPr>
          <w:sz w:val="28"/>
          <w:szCs w:val="28"/>
        </w:rPr>
        <w:t xml:space="preserve"> причини</w:t>
      </w:r>
      <w:r w:rsidRPr="008D76A2">
        <w:rPr>
          <w:sz w:val="28"/>
          <w:szCs w:val="28"/>
        </w:rPr>
        <w:t xml:space="preserve"> </w:t>
      </w:r>
      <w:r w:rsidRPr="00446AA0">
        <w:rPr>
          <w:sz w:val="28"/>
          <w:szCs w:val="28"/>
        </w:rPr>
        <w:t>її</w:t>
      </w:r>
      <w:r w:rsidRPr="008D76A2">
        <w:rPr>
          <w:sz w:val="28"/>
          <w:szCs w:val="28"/>
        </w:rPr>
        <w:t xml:space="preserve"> збільшення, позбавлення, зниження) та виплату премії, який підписує керівник Підрозділу.</w:t>
      </w:r>
    </w:p>
    <w:p w:rsidR="00BC1581" w:rsidRPr="006C54A4" w:rsidRDefault="0068124B" w:rsidP="00F47CDA">
      <w:pPr>
        <w:pStyle w:val="a3"/>
        <w:numPr>
          <w:ilvl w:val="1"/>
          <w:numId w:val="3"/>
        </w:numPr>
        <w:ind w:left="0" w:firstLine="709"/>
        <w:jc w:val="both"/>
      </w:pPr>
      <w:r w:rsidRPr="009D7447">
        <w:rPr>
          <w:sz w:val="28"/>
          <w:szCs w:val="28"/>
        </w:rPr>
        <w:t xml:space="preserve">Керівник Підрозділу, його заступники (відповідно до розподілу обов’язків), головний бухгалтер </w:t>
      </w:r>
      <w:r w:rsidR="000773C6" w:rsidRPr="009D7447">
        <w:rPr>
          <w:sz w:val="28"/>
          <w:szCs w:val="28"/>
        </w:rPr>
        <w:t>відповідають за:</w:t>
      </w:r>
      <w:r w:rsidR="00AB5C09" w:rsidRPr="009D7447">
        <w:rPr>
          <w:sz w:val="28"/>
          <w:szCs w:val="28"/>
        </w:rPr>
        <w:t xml:space="preserve"> </w:t>
      </w:r>
      <w:r w:rsidR="000773C6" w:rsidRPr="009D7447">
        <w:rPr>
          <w:sz w:val="28"/>
          <w:szCs w:val="28"/>
        </w:rPr>
        <w:t>своєчасність і валідність інформації, яка міститься в звітності, довідках, інших інформаційних матеріалах, які використовуються для розрахунку</w:t>
      </w:r>
      <w:r w:rsidR="00AB5C09" w:rsidRPr="009D7447">
        <w:rPr>
          <w:sz w:val="28"/>
          <w:szCs w:val="28"/>
        </w:rPr>
        <w:t>, н</w:t>
      </w:r>
      <w:r w:rsidR="008C044F" w:rsidRPr="009D7447">
        <w:rPr>
          <w:sz w:val="28"/>
          <w:szCs w:val="28"/>
        </w:rPr>
        <w:t xml:space="preserve">арахування та виплати премії; </w:t>
      </w:r>
      <w:r w:rsidR="000773C6" w:rsidRPr="009D7447">
        <w:rPr>
          <w:sz w:val="28"/>
          <w:szCs w:val="28"/>
        </w:rPr>
        <w:t xml:space="preserve">дотримання норм Положення. </w:t>
      </w:r>
    </w:p>
    <w:p w:rsidR="006C54A4" w:rsidRPr="00F47CDA" w:rsidRDefault="006C54A4" w:rsidP="00F47CDA">
      <w:pPr>
        <w:pStyle w:val="a3"/>
        <w:ind w:left="709"/>
        <w:jc w:val="both"/>
        <w:rPr>
          <w:sz w:val="20"/>
          <w:szCs w:val="20"/>
        </w:rPr>
      </w:pPr>
    </w:p>
    <w:p w:rsidR="00F03D0B" w:rsidRPr="00F47CDA" w:rsidRDefault="00F03D0B" w:rsidP="00F47CDA">
      <w:pPr>
        <w:pStyle w:val="a3"/>
        <w:ind w:left="709"/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7F4245" w:rsidRPr="007F4245" w:rsidTr="00BE5DCB">
        <w:trPr>
          <w:trHeight w:val="1691"/>
        </w:trPr>
        <w:tc>
          <w:tcPr>
            <w:tcW w:w="4785" w:type="dxa"/>
            <w:shd w:val="clear" w:color="auto" w:fill="auto"/>
          </w:tcPr>
          <w:p w:rsidR="007F4245" w:rsidRPr="007F4245" w:rsidRDefault="007F4245" w:rsidP="007F4245">
            <w:pPr>
              <w:rPr>
                <w:szCs w:val="28"/>
              </w:rPr>
            </w:pPr>
            <w:r w:rsidRPr="007F4245">
              <w:rPr>
                <w:sz w:val="28"/>
                <w:szCs w:val="28"/>
              </w:rPr>
              <w:t xml:space="preserve">Начальник виробничого підрозділу </w:t>
            </w:r>
            <w:r>
              <w:rPr>
                <w:sz w:val="28"/>
                <w:szCs w:val="28"/>
              </w:rPr>
              <w:t>Бахмацька</w:t>
            </w:r>
            <w:r w:rsidRPr="007F4245">
              <w:rPr>
                <w:sz w:val="28"/>
                <w:szCs w:val="28"/>
              </w:rPr>
              <w:t xml:space="preserve"> дистанція захисних лісонасаджень регіональної філії «Південно-Західна залізниця» </w:t>
            </w: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4245">
              <w:rPr>
                <w:sz w:val="28"/>
                <w:szCs w:val="28"/>
              </w:rPr>
              <w:t>АТ «Укрзалізниця»</w:t>
            </w: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__________Олександр КРАВЧЕНКО</w:t>
            </w:r>
          </w:p>
        </w:tc>
        <w:tc>
          <w:tcPr>
            <w:tcW w:w="4679" w:type="dxa"/>
            <w:shd w:val="clear" w:color="auto" w:fill="auto"/>
          </w:tcPr>
          <w:p w:rsidR="007F4245" w:rsidRPr="007F4245" w:rsidRDefault="007F4245" w:rsidP="007F4245">
            <w:pPr>
              <w:rPr>
                <w:szCs w:val="28"/>
              </w:rPr>
            </w:pPr>
            <w:r w:rsidRPr="007F4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F4245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</w:rPr>
              <w:t>а</w:t>
            </w:r>
            <w:r w:rsidRPr="007F4245">
              <w:rPr>
                <w:sz w:val="28"/>
                <w:szCs w:val="28"/>
              </w:rPr>
              <w:t xml:space="preserve"> профспілкового комітету виробничого підрозділу </w:t>
            </w:r>
            <w:r>
              <w:rPr>
                <w:sz w:val="28"/>
                <w:szCs w:val="28"/>
              </w:rPr>
              <w:t>Бахмацька</w:t>
            </w:r>
            <w:r w:rsidRPr="007F4245">
              <w:rPr>
                <w:sz w:val="28"/>
                <w:szCs w:val="28"/>
              </w:rPr>
              <w:t xml:space="preserve"> дистанція захисних лісонасаджень </w:t>
            </w:r>
          </w:p>
          <w:p w:rsidR="007F4245" w:rsidRDefault="007F4245" w:rsidP="007F4245">
            <w:pPr>
              <w:ind w:left="460"/>
              <w:rPr>
                <w:szCs w:val="28"/>
              </w:rPr>
            </w:pPr>
          </w:p>
          <w:p w:rsidR="007F4245" w:rsidRDefault="007F4245" w:rsidP="007F4245">
            <w:pPr>
              <w:ind w:left="460"/>
              <w:rPr>
                <w:szCs w:val="28"/>
              </w:rPr>
            </w:pPr>
          </w:p>
          <w:p w:rsidR="007F4245" w:rsidRPr="007F4245" w:rsidRDefault="007F4245" w:rsidP="007F4245">
            <w:pPr>
              <w:ind w:left="460"/>
              <w:rPr>
                <w:szCs w:val="28"/>
              </w:rPr>
            </w:pP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 w:rsidRPr="007F4245">
              <w:rPr>
                <w:sz w:val="28"/>
                <w:szCs w:val="28"/>
                <w:lang w:eastAsia="uk-UA"/>
              </w:rPr>
              <w:t>________</w:t>
            </w:r>
            <w:r>
              <w:rPr>
                <w:sz w:val="28"/>
                <w:szCs w:val="28"/>
                <w:lang w:eastAsia="uk-UA"/>
              </w:rPr>
              <w:t>Дмитро КАМІНСЬКИЙ</w:t>
            </w:r>
          </w:p>
        </w:tc>
      </w:tr>
    </w:tbl>
    <w:p w:rsidR="007F4245" w:rsidRPr="007F4245" w:rsidRDefault="007F4245" w:rsidP="007F4245">
      <w:pPr>
        <w:contextualSpacing/>
        <w:jc w:val="both"/>
        <w:rPr>
          <w:sz w:val="2"/>
          <w:szCs w:val="2"/>
        </w:rPr>
      </w:pPr>
    </w:p>
    <w:p w:rsidR="007F4245" w:rsidRDefault="007F4245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0C34C3" w:rsidRPr="007F4245" w:rsidRDefault="000C34C3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885"/>
        <w:gridCol w:w="567"/>
        <w:gridCol w:w="524"/>
        <w:gridCol w:w="1276"/>
        <w:gridCol w:w="992"/>
        <w:gridCol w:w="1560"/>
        <w:gridCol w:w="992"/>
        <w:gridCol w:w="1417"/>
      </w:tblGrid>
      <w:tr w:rsidR="007F4245" w:rsidRPr="007F4245" w:rsidTr="00BE5DCB">
        <w:trPr>
          <w:trHeight w:val="16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  <w:proofErr w:type="spellStart"/>
            <w:r w:rsidRPr="007F4245">
              <w:rPr>
                <w:color w:val="000000"/>
                <w:lang w:val="ru-RU"/>
              </w:rPr>
              <w:t>Додаток</w:t>
            </w:r>
            <w:proofErr w:type="spellEnd"/>
            <w:r w:rsidRPr="007F4245">
              <w:rPr>
                <w:color w:val="000000"/>
                <w:lang w:val="ru-RU"/>
              </w:rPr>
              <w:t xml:space="preserve">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 </w:t>
            </w:r>
            <w:proofErr w:type="spellStart"/>
            <w:r w:rsidRPr="007F4245">
              <w:rPr>
                <w:color w:val="000000"/>
                <w:lang w:val="ru-RU"/>
              </w:rPr>
              <w:t>Положення</w:t>
            </w:r>
            <w:proofErr w:type="spellEnd"/>
            <w:r w:rsidRPr="007F4245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7F4245">
              <w:rPr>
                <w:color w:val="000000"/>
                <w:lang w:val="ru-RU"/>
              </w:rPr>
              <w:t>преміювання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працівників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гостроде</w:t>
            </w:r>
            <w:r w:rsidR="00E7532E">
              <w:rPr>
                <w:color w:val="000000"/>
                <w:lang w:val="ru-RU"/>
              </w:rPr>
              <w:t>фіцитних</w:t>
            </w:r>
            <w:proofErr w:type="spellEnd"/>
            <w:r w:rsidR="00E7532E">
              <w:rPr>
                <w:color w:val="000000"/>
                <w:lang w:val="ru-RU"/>
              </w:rPr>
              <w:t xml:space="preserve"> </w:t>
            </w:r>
            <w:proofErr w:type="spellStart"/>
            <w:r w:rsidR="00E7532E">
              <w:rPr>
                <w:color w:val="000000"/>
                <w:lang w:val="ru-RU"/>
              </w:rPr>
              <w:t>професій</w:t>
            </w:r>
            <w:proofErr w:type="spellEnd"/>
            <w:r w:rsidR="00E7532E">
              <w:rPr>
                <w:color w:val="000000"/>
                <w:lang w:val="ru-RU"/>
              </w:rPr>
              <w:t xml:space="preserve"> (посад) </w:t>
            </w:r>
            <w:proofErr w:type="spellStart"/>
            <w:r w:rsidR="00E7532E">
              <w:rPr>
                <w:color w:val="000000"/>
                <w:lang w:val="ru-RU"/>
              </w:rPr>
              <w:t>Бахма</w:t>
            </w:r>
            <w:r w:rsidRPr="007F4245">
              <w:rPr>
                <w:color w:val="000000"/>
                <w:lang w:val="ru-RU"/>
              </w:rPr>
              <w:t>ської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дистанції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захисних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лісонасаджень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регіональної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філії</w:t>
            </w:r>
            <w:proofErr w:type="spellEnd"/>
            <w:r w:rsidRPr="007F4245">
              <w:rPr>
                <w:color w:val="000000"/>
                <w:lang w:val="ru-RU"/>
              </w:rPr>
              <w:t xml:space="preserve"> «</w:t>
            </w:r>
            <w:proofErr w:type="spellStart"/>
            <w:r w:rsidRPr="007F4245">
              <w:rPr>
                <w:color w:val="000000"/>
                <w:lang w:val="ru-RU"/>
              </w:rPr>
              <w:t>Південно-Західна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залізниця</w:t>
            </w:r>
            <w:proofErr w:type="spellEnd"/>
            <w:r w:rsidRPr="007F4245">
              <w:rPr>
                <w:color w:val="000000"/>
                <w:lang w:val="ru-RU"/>
              </w:rPr>
              <w:t>» АТ «</w:t>
            </w:r>
            <w:proofErr w:type="spellStart"/>
            <w:r w:rsidRPr="007F4245">
              <w:rPr>
                <w:color w:val="000000"/>
                <w:lang w:val="ru-RU"/>
              </w:rPr>
              <w:t>Укрзалізниця</w:t>
            </w:r>
            <w:proofErr w:type="spellEnd"/>
            <w:r w:rsidRPr="007F4245">
              <w:rPr>
                <w:color w:val="000000"/>
                <w:lang w:val="ru-RU"/>
              </w:rPr>
              <w:t>»  (</w:t>
            </w:r>
            <w:proofErr w:type="spellStart"/>
            <w:r w:rsidRPr="007F4245">
              <w:rPr>
                <w:color w:val="000000"/>
                <w:lang w:val="ru-RU"/>
              </w:rPr>
              <w:t>діє</w:t>
            </w:r>
            <w:proofErr w:type="spellEnd"/>
            <w:r w:rsidRPr="007F4245">
              <w:rPr>
                <w:color w:val="000000"/>
                <w:lang w:val="ru-RU"/>
              </w:rPr>
              <w:t xml:space="preserve"> на </w:t>
            </w:r>
            <w:proofErr w:type="spellStart"/>
            <w:r w:rsidRPr="007F4245">
              <w:rPr>
                <w:color w:val="000000"/>
                <w:lang w:val="ru-RU"/>
              </w:rPr>
              <w:t>період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дії</w:t>
            </w:r>
            <w:proofErr w:type="spellEnd"/>
            <w:r w:rsidRPr="007F4245">
              <w:rPr>
                <w:color w:val="000000"/>
                <w:lang w:val="ru-RU"/>
              </w:rPr>
              <w:t xml:space="preserve"> правового режиму </w:t>
            </w:r>
            <w:proofErr w:type="spellStart"/>
            <w:r w:rsidRPr="007F4245">
              <w:rPr>
                <w:color w:val="000000"/>
                <w:lang w:val="ru-RU"/>
              </w:rPr>
              <w:t>воєнного</w:t>
            </w:r>
            <w:proofErr w:type="spellEnd"/>
            <w:r w:rsidRPr="007F4245">
              <w:rPr>
                <w:color w:val="000000"/>
                <w:lang w:val="ru-RU"/>
              </w:rPr>
              <w:t xml:space="preserve"> стану в </w:t>
            </w:r>
            <w:proofErr w:type="spellStart"/>
            <w:r w:rsidRPr="007F4245">
              <w:rPr>
                <w:color w:val="000000"/>
                <w:lang w:val="ru-RU"/>
              </w:rPr>
              <w:t>Україні</w:t>
            </w:r>
            <w:proofErr w:type="spellEnd"/>
            <w:r w:rsidRPr="007F4245">
              <w:rPr>
                <w:color w:val="000000"/>
                <w:lang w:val="ru-RU"/>
              </w:rPr>
              <w:t xml:space="preserve">, </w:t>
            </w:r>
            <w:proofErr w:type="spellStart"/>
            <w:r w:rsidRPr="007F4245">
              <w:rPr>
                <w:color w:val="000000"/>
                <w:lang w:val="ru-RU"/>
              </w:rPr>
              <w:t>оголошеного</w:t>
            </w:r>
            <w:proofErr w:type="spellEnd"/>
            <w:r w:rsidRPr="007F4245">
              <w:rPr>
                <w:color w:val="000000"/>
                <w:lang w:val="ru-RU"/>
              </w:rPr>
              <w:t xml:space="preserve"> Указом Президента </w:t>
            </w:r>
            <w:proofErr w:type="spellStart"/>
            <w:r w:rsidRPr="007F4245">
              <w:rPr>
                <w:color w:val="000000"/>
                <w:lang w:val="ru-RU"/>
              </w:rPr>
              <w:t>України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від</w:t>
            </w:r>
            <w:proofErr w:type="spellEnd"/>
            <w:r w:rsidRPr="007F4245">
              <w:rPr>
                <w:color w:val="000000"/>
                <w:lang w:val="ru-RU"/>
              </w:rPr>
              <w:t xml:space="preserve"> 24.02.2022 № 64/2022 (</w:t>
            </w:r>
            <w:proofErr w:type="spellStart"/>
            <w:r w:rsidRPr="007F4245">
              <w:rPr>
                <w:color w:val="000000"/>
                <w:lang w:val="ru-RU"/>
              </w:rPr>
              <w:t>зі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змінами</w:t>
            </w:r>
            <w:proofErr w:type="spellEnd"/>
            <w:r w:rsidRPr="007F4245">
              <w:rPr>
                <w:color w:val="000000"/>
                <w:lang w:val="ru-RU"/>
              </w:rPr>
              <w:t xml:space="preserve">)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245" w:rsidRPr="007F4245" w:rsidTr="00BE5DCB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382135">
            <w:pPr>
              <w:ind w:firstLineChars="3100" w:firstLine="8680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402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F4245">
              <w:rPr>
                <w:b/>
                <w:bCs/>
                <w:color w:val="000000"/>
                <w:lang w:val="ru-RU"/>
              </w:rPr>
              <w:t xml:space="preserve">ПОКАЗНИКИ ПРЕМІЮВАННЯ </w:t>
            </w:r>
          </w:p>
        </w:tc>
      </w:tr>
      <w:tr w:rsidR="007F4245" w:rsidRPr="007F4245" w:rsidTr="00BE5DCB">
        <w:trPr>
          <w:trHeight w:val="402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працівників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(за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професіями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які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визначені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пунті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2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примітки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до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цього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Додатку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>)</w:t>
            </w:r>
          </w:p>
        </w:tc>
      </w:tr>
      <w:tr w:rsidR="007F4245" w:rsidRPr="007F4245" w:rsidTr="00BE5DCB">
        <w:trPr>
          <w:trHeight w:val="402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______________дистанції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захисних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лісонасаджень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регіональної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філії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_________________</w:t>
            </w:r>
          </w:p>
        </w:tc>
      </w:tr>
      <w:tr w:rsidR="007F4245" w:rsidRPr="007F4245" w:rsidTr="00BE5DCB">
        <w:trPr>
          <w:trHeight w:val="39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звітний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b/>
                <w:bCs/>
                <w:color w:val="000000"/>
                <w:lang w:val="ru-RU"/>
              </w:rPr>
              <w:t>період</w:t>
            </w:r>
            <w:proofErr w:type="spellEnd"/>
            <w:r w:rsidRPr="007F4245">
              <w:rPr>
                <w:b/>
                <w:bCs/>
                <w:color w:val="000000"/>
                <w:lang w:val="ru-RU"/>
              </w:rPr>
              <w:t xml:space="preserve"> _______________________________ </w:t>
            </w:r>
          </w:p>
        </w:tc>
      </w:tr>
      <w:tr w:rsidR="007F4245" w:rsidRPr="007F4245" w:rsidTr="00BE5DCB">
        <w:trPr>
          <w:trHeight w:val="36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F4245">
              <w:rPr>
                <w:b/>
                <w:bCs/>
                <w:color w:val="000000"/>
                <w:vertAlign w:val="superscript"/>
                <w:lang w:val="ru-RU"/>
              </w:rPr>
              <w:t>(</w:t>
            </w:r>
            <w:proofErr w:type="spellStart"/>
            <w:r w:rsidRPr="007F4245">
              <w:rPr>
                <w:b/>
                <w:bCs/>
                <w:color w:val="000000"/>
                <w:vertAlign w:val="superscript"/>
                <w:lang w:val="ru-RU"/>
              </w:rPr>
              <w:t>місяць</w:t>
            </w:r>
            <w:proofErr w:type="spellEnd"/>
            <w:r w:rsidRPr="007F4245">
              <w:rPr>
                <w:b/>
                <w:bCs/>
                <w:color w:val="000000"/>
                <w:vertAlign w:val="superscript"/>
                <w:lang w:val="ru-RU"/>
              </w:rPr>
              <w:t>)</w:t>
            </w:r>
          </w:p>
        </w:tc>
      </w:tr>
      <w:tr w:rsidR="007F4245" w:rsidRPr="007F4245" w:rsidTr="00BE5DCB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75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Показники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результативності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ефективності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Од.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вим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F4245">
              <w:rPr>
                <w:sz w:val="20"/>
                <w:szCs w:val="20"/>
                <w:lang w:val="ru-RU"/>
              </w:rPr>
              <w:t>Розрахунок</w:t>
            </w:r>
            <w:proofErr w:type="spellEnd"/>
            <w:r w:rsidRPr="007F424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F4245">
              <w:rPr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7F4245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F4245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7F4245">
              <w:rPr>
                <w:sz w:val="20"/>
                <w:szCs w:val="20"/>
                <w:lang w:val="ru-RU"/>
              </w:rPr>
              <w:t xml:space="preserve"> потреби)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F4245">
              <w:rPr>
                <w:sz w:val="20"/>
                <w:szCs w:val="20"/>
                <w:lang w:val="ru-RU"/>
              </w:rPr>
              <w:t>Джерело</w:t>
            </w:r>
            <w:proofErr w:type="spellEnd"/>
            <w:r w:rsidRPr="007F42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sz w:val="20"/>
                <w:szCs w:val="20"/>
                <w:lang w:val="ru-RU"/>
              </w:rPr>
              <w:t>даних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4245">
              <w:rPr>
                <w:sz w:val="22"/>
                <w:szCs w:val="22"/>
                <w:lang w:val="ru-RU"/>
              </w:rPr>
              <w:t>Відповідальний</w:t>
            </w:r>
            <w:proofErr w:type="spellEnd"/>
            <w:r w:rsidRPr="007F4245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F4245">
              <w:rPr>
                <w:sz w:val="22"/>
                <w:szCs w:val="22"/>
                <w:lang w:val="ru-RU"/>
              </w:rPr>
              <w:t>валідність</w:t>
            </w:r>
            <w:proofErr w:type="spellEnd"/>
            <w:r w:rsidRPr="007F424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245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7F4245">
              <w:rPr>
                <w:sz w:val="22"/>
                <w:szCs w:val="22"/>
                <w:lang w:val="ru-RU"/>
              </w:rPr>
              <w:t xml:space="preserve"> (посада)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7F4245">
              <w:rPr>
                <w:color w:val="000000"/>
                <w:lang w:val="ru-RU"/>
              </w:rPr>
              <w:t>Номінальний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розмір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премії</w:t>
            </w:r>
            <w:proofErr w:type="spellEnd"/>
            <w:r w:rsidRPr="007F4245">
              <w:rPr>
                <w:color w:val="000000"/>
                <w:lang w:val="ru-RU"/>
              </w:rPr>
              <w:t xml:space="preserve"> за </w:t>
            </w:r>
            <w:proofErr w:type="spellStart"/>
            <w:r w:rsidRPr="007F4245">
              <w:rPr>
                <w:color w:val="000000"/>
                <w:lang w:val="ru-RU"/>
              </w:rPr>
              <w:t>виконання</w:t>
            </w:r>
            <w:proofErr w:type="spellEnd"/>
            <w:r w:rsidRPr="007F4245">
              <w:rPr>
                <w:color w:val="00000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lang w:val="ru-RU"/>
              </w:rPr>
              <w:t>показника</w:t>
            </w:r>
            <w:proofErr w:type="spellEnd"/>
            <w:r w:rsidRPr="007F4245">
              <w:rPr>
                <w:color w:val="000000"/>
                <w:lang w:val="ru-RU"/>
              </w:rPr>
              <w:t xml:space="preserve">, % </w:t>
            </w:r>
          </w:p>
        </w:tc>
      </w:tr>
      <w:tr w:rsidR="007F4245" w:rsidRPr="007F4245" w:rsidTr="00BE5DCB">
        <w:trPr>
          <w:trHeight w:val="63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45" w:rsidRPr="007F4245" w:rsidRDefault="007F4245" w:rsidP="007F424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0"/>
                <w:szCs w:val="20"/>
                <w:lang w:val="ru-RU"/>
              </w:rPr>
            </w:pPr>
            <w:r w:rsidRPr="007F4245">
              <w:rPr>
                <w:sz w:val="20"/>
                <w:szCs w:val="20"/>
                <w:lang w:val="ru-RU"/>
              </w:rPr>
              <w:t xml:space="preserve">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2"/>
                <w:szCs w:val="22"/>
                <w:lang w:val="ru-RU"/>
              </w:rPr>
            </w:pPr>
            <w:r w:rsidRPr="007F4245"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4245">
              <w:rPr>
                <w:sz w:val="22"/>
                <w:szCs w:val="22"/>
                <w:lang w:val="ru-RU"/>
              </w:rPr>
              <w:t>планових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4245">
              <w:rPr>
                <w:sz w:val="22"/>
                <w:szCs w:val="22"/>
                <w:lang w:val="ru-RU"/>
              </w:rPr>
              <w:t>фактичних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4245" w:rsidRPr="007F4245" w:rsidRDefault="007F4245" w:rsidP="007F424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Разом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b/>
                <w:bCs/>
                <w:lang w:val="ru-RU"/>
              </w:rPr>
            </w:pPr>
            <w:r w:rsidRPr="007F4245">
              <w:rPr>
                <w:b/>
                <w:bCs/>
                <w:lang w:val="ru-RU"/>
              </w:rPr>
              <w:t>50%</w:t>
            </w:r>
          </w:p>
        </w:tc>
      </w:tr>
      <w:tr w:rsidR="007F4245" w:rsidRPr="007F4245" w:rsidTr="00BE5DCB">
        <w:trPr>
          <w:trHeight w:val="18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планового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рубок </w:t>
            </w:r>
            <w:proofErr w:type="spellStart"/>
            <w:proofErr w:type="gramStart"/>
            <w:r w:rsidRPr="007F4245">
              <w:rPr>
                <w:color w:val="000000"/>
                <w:sz w:val="20"/>
                <w:szCs w:val="20"/>
                <w:lang w:val="ru-RU"/>
              </w:rPr>
              <w:t>вс</w:t>
            </w:r>
            <w:proofErr w:type="gramEnd"/>
            <w:r w:rsidRPr="007F4245">
              <w:rPr>
                <w:color w:val="000000"/>
                <w:sz w:val="20"/>
                <w:szCs w:val="20"/>
                <w:lang w:val="ru-RU"/>
              </w:rPr>
              <w:t>іх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видів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площі</w:t>
            </w:r>
            <w:proofErr w:type="spellEnd"/>
            <w:r w:rsidR="00155C46">
              <w:rPr>
                <w:color w:val="000000"/>
                <w:sz w:val="20"/>
                <w:szCs w:val="20"/>
                <w:lang w:val="ru-RU"/>
              </w:rPr>
              <w:t xml:space="preserve"> (рубки </w:t>
            </w:r>
            <w:proofErr w:type="spellStart"/>
            <w:r w:rsidR="00155C46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="00155C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55C46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155C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55C46">
              <w:rPr>
                <w:color w:val="000000"/>
                <w:sz w:val="20"/>
                <w:szCs w:val="20"/>
                <w:lang w:val="ru-RU"/>
              </w:rPr>
              <w:t>оздоро</w:t>
            </w:r>
            <w:r w:rsidR="003E7AE6">
              <w:rPr>
                <w:color w:val="000000"/>
                <w:sz w:val="20"/>
                <w:szCs w:val="20"/>
                <w:lang w:val="ru-RU"/>
              </w:rPr>
              <w:t>влення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лісів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заходи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оздоровлення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лісів</w:t>
            </w:r>
            <w:proofErr w:type="spellEnd"/>
            <w:r w:rsidR="003E7AE6">
              <w:rPr>
                <w:color w:val="000000"/>
                <w:sz w:val="20"/>
                <w:szCs w:val="20"/>
                <w:lang w:val="ru-RU"/>
              </w:rPr>
              <w:t xml:space="preserve">, заходи догляду за </w:t>
            </w:r>
            <w:proofErr w:type="spellStart"/>
            <w:r w:rsidR="003E7AE6">
              <w:rPr>
                <w:color w:val="000000"/>
                <w:sz w:val="20"/>
                <w:szCs w:val="20"/>
                <w:lang w:val="ru-RU"/>
              </w:rPr>
              <w:t>живоплот</w:t>
            </w:r>
            <w:r w:rsidR="00BE5DCB">
              <w:rPr>
                <w:color w:val="000000"/>
                <w:sz w:val="20"/>
                <w:szCs w:val="20"/>
                <w:lang w:val="ru-RU"/>
              </w:rPr>
              <w:t>ами</w:t>
            </w:r>
            <w:proofErr w:type="spellEnd"/>
            <w:r w:rsidR="00BE5DCB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E5DCB">
              <w:rPr>
                <w:color w:val="000000"/>
                <w:sz w:val="20"/>
                <w:szCs w:val="20"/>
                <w:lang w:val="ru-RU"/>
              </w:rPr>
              <w:t>розчищенн</w:t>
            </w:r>
            <w:r w:rsidR="00BC4EA4">
              <w:rPr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="00BC4E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4EA4">
              <w:rPr>
                <w:color w:val="000000"/>
                <w:sz w:val="20"/>
                <w:szCs w:val="20"/>
                <w:lang w:val="ru-RU"/>
              </w:rPr>
              <w:t>кутів</w:t>
            </w:r>
            <w:proofErr w:type="spellEnd"/>
            <w:r w:rsidR="00BC4E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4EA4">
              <w:rPr>
                <w:color w:val="000000"/>
                <w:sz w:val="20"/>
                <w:szCs w:val="20"/>
                <w:lang w:val="ru-RU"/>
              </w:rPr>
              <w:t>видимості</w:t>
            </w:r>
            <w:proofErr w:type="spellEnd"/>
            <w:r w:rsidR="00BC4E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4EA4">
              <w:rPr>
                <w:color w:val="000000"/>
                <w:sz w:val="20"/>
                <w:szCs w:val="20"/>
                <w:lang w:val="ru-RU"/>
              </w:rPr>
              <w:t>переїздів</w:t>
            </w:r>
            <w:proofErr w:type="spellEnd"/>
            <w:r w:rsidR="00BC4EA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C4EA4">
              <w:rPr>
                <w:color w:val="000000"/>
                <w:sz w:val="20"/>
                <w:szCs w:val="20"/>
                <w:lang w:val="ru-RU"/>
              </w:rPr>
              <w:t>очи</w:t>
            </w:r>
            <w:r w:rsidR="00BE5DCB">
              <w:rPr>
                <w:color w:val="000000"/>
                <w:sz w:val="20"/>
                <w:szCs w:val="20"/>
                <w:lang w:val="ru-RU"/>
              </w:rPr>
              <w:t>щення</w:t>
            </w:r>
            <w:proofErr w:type="spellEnd"/>
            <w:r w:rsidR="00BE5D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5DCB">
              <w:rPr>
                <w:color w:val="000000"/>
                <w:sz w:val="20"/>
                <w:szCs w:val="20"/>
                <w:lang w:val="ru-RU"/>
              </w:rPr>
              <w:t>смуги</w:t>
            </w:r>
            <w:proofErr w:type="spellEnd"/>
            <w:r w:rsidR="00BE5D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5DCB">
              <w:rPr>
                <w:color w:val="000000"/>
                <w:sz w:val="20"/>
                <w:szCs w:val="20"/>
                <w:lang w:val="ru-RU"/>
              </w:rPr>
              <w:t>відведення</w:t>
            </w:r>
            <w:proofErr w:type="spellEnd"/>
            <w:r w:rsidR="00BE5DCB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План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утримання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932AD1" w:rsidP="007F424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Звіт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форма </w:t>
            </w:r>
            <w:r w:rsidR="007F4245" w:rsidRPr="007F4245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color w:val="000000"/>
                <w:sz w:val="22"/>
                <w:szCs w:val="22"/>
                <w:lang w:val="ru-RU"/>
              </w:rPr>
              <w:t>ЦП (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затверджені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 членом 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правління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рівень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 ПЧЛ</w:t>
            </w:r>
            <w:r w:rsidRPr="007F4245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color w:val="000000"/>
                <w:sz w:val="22"/>
                <w:szCs w:val="22"/>
                <w:lang w:val="ru-RU"/>
              </w:rPr>
              <w:t>ПЧЛ</w:t>
            </w:r>
            <w:r w:rsidRPr="007F4245">
              <w:rPr>
                <w:color w:val="000000"/>
                <w:sz w:val="22"/>
                <w:szCs w:val="22"/>
                <w:lang w:val="ru-RU"/>
              </w:rPr>
              <w:br/>
              <w:t xml:space="preserve">П (контроль </w:t>
            </w:r>
            <w:proofErr w:type="spellStart"/>
            <w:r w:rsidRPr="007F4245">
              <w:rPr>
                <w:color w:val="000000"/>
                <w:sz w:val="22"/>
                <w:szCs w:val="22"/>
                <w:lang w:val="ru-RU"/>
              </w:rPr>
              <w:t>валідності</w:t>
            </w:r>
            <w:proofErr w:type="spellEnd"/>
            <w:r w:rsidRPr="007F4245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  <w:r w:rsidRPr="007F4245">
              <w:rPr>
                <w:color w:val="000000"/>
                <w:lang w:val="ru-RU"/>
              </w:rPr>
              <w:t>25%</w:t>
            </w:r>
          </w:p>
        </w:tc>
      </w:tr>
      <w:tr w:rsidR="007F4245" w:rsidRPr="007F4245" w:rsidTr="00BE5DCB">
        <w:trPr>
          <w:trHeight w:val="18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планового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розчищення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просік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повітряних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ліній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електропередачі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зв</w:t>
            </w:r>
            <w:r w:rsidRPr="007F424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'</w:t>
            </w:r>
            <w:r w:rsidRPr="007F4245">
              <w:rPr>
                <w:color w:val="000000"/>
                <w:sz w:val="20"/>
                <w:szCs w:val="20"/>
                <w:lang w:val="ru-RU"/>
              </w:rPr>
              <w:t>язку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км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План </w:t>
            </w:r>
            <w:proofErr w:type="spellStart"/>
            <w:r w:rsidRPr="007F4245">
              <w:rPr>
                <w:color w:val="000000"/>
                <w:sz w:val="20"/>
                <w:szCs w:val="20"/>
                <w:lang w:val="ru-RU"/>
              </w:rPr>
              <w:t>утримання</w:t>
            </w:r>
            <w:proofErr w:type="spellEnd"/>
            <w:r w:rsidRPr="007F42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45" w:rsidRPr="007F4245" w:rsidRDefault="00932AD1" w:rsidP="007F424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Звіт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форма </w:t>
            </w:r>
            <w:r w:rsidR="007F4245" w:rsidRPr="007F4245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color w:val="000000"/>
                <w:sz w:val="22"/>
                <w:szCs w:val="22"/>
                <w:lang w:val="ru-RU"/>
              </w:rPr>
              <w:t>ЦП (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затверджені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 членом 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правління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>рівень</w:t>
            </w:r>
            <w:proofErr w:type="spellEnd"/>
            <w:r w:rsidRPr="007F4245">
              <w:rPr>
                <w:i/>
                <w:iCs/>
                <w:color w:val="000000"/>
                <w:sz w:val="22"/>
                <w:szCs w:val="22"/>
                <w:lang w:val="ru-RU"/>
              </w:rPr>
              <w:t xml:space="preserve"> ПЧЛ</w:t>
            </w:r>
            <w:r w:rsidRPr="007F4245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 w:val="22"/>
                <w:szCs w:val="22"/>
                <w:lang w:val="ru-RU"/>
              </w:rPr>
            </w:pPr>
            <w:r w:rsidRPr="007F4245">
              <w:rPr>
                <w:color w:val="000000"/>
                <w:sz w:val="22"/>
                <w:szCs w:val="22"/>
                <w:lang w:val="ru-RU"/>
              </w:rPr>
              <w:t>ПЧЛ</w:t>
            </w:r>
            <w:r w:rsidRPr="007F4245">
              <w:rPr>
                <w:color w:val="000000"/>
                <w:sz w:val="22"/>
                <w:szCs w:val="22"/>
                <w:lang w:val="ru-RU"/>
              </w:rPr>
              <w:br/>
              <w:t xml:space="preserve">П (контроль </w:t>
            </w:r>
            <w:proofErr w:type="spellStart"/>
            <w:r w:rsidRPr="007F4245">
              <w:rPr>
                <w:color w:val="000000"/>
                <w:sz w:val="22"/>
                <w:szCs w:val="22"/>
                <w:lang w:val="ru-RU"/>
              </w:rPr>
              <w:t>валідності</w:t>
            </w:r>
            <w:proofErr w:type="spellEnd"/>
            <w:r w:rsidRPr="007F4245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  <w:r w:rsidRPr="007F4245">
              <w:rPr>
                <w:color w:val="000000"/>
                <w:lang w:val="ru-RU"/>
              </w:rPr>
              <w:t>25%</w:t>
            </w:r>
          </w:p>
        </w:tc>
      </w:tr>
      <w:tr w:rsidR="007F4245" w:rsidRPr="007F4245" w:rsidTr="00BE5DCB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szCs w:val="28"/>
                <w:u w:val="single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49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r w:rsidRPr="007F4245">
              <w:rPr>
                <w:lang w:val="ru-RU"/>
              </w:rPr>
              <w:t xml:space="preserve">Начальник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r w:rsidRPr="007F4245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r w:rsidRPr="007F4245">
              <w:rPr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</w:p>
        </w:tc>
      </w:tr>
      <w:tr w:rsidR="007F4245" w:rsidRPr="007F4245" w:rsidTr="00BE5DCB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3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rPr>
                <w:b/>
                <w:bCs/>
                <w:color w:val="000000"/>
                <w:u w:val="single"/>
                <w:lang w:val="ru-RU"/>
              </w:rPr>
            </w:pPr>
            <w:proofErr w:type="spellStart"/>
            <w:r w:rsidRPr="007F4245">
              <w:rPr>
                <w:b/>
                <w:bCs/>
                <w:color w:val="000000"/>
                <w:u w:val="single"/>
                <w:lang w:val="ru-RU"/>
              </w:rPr>
              <w:t>Примітки</w:t>
            </w:r>
            <w:proofErr w:type="spellEnd"/>
            <w:r w:rsidRPr="007F4245">
              <w:rPr>
                <w:b/>
                <w:bCs/>
                <w:color w:val="000000"/>
                <w:u w:val="single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  <w:r w:rsidRPr="007F4245">
              <w:rPr>
                <w:color w:val="000000"/>
                <w:lang w:val="ru-RU"/>
              </w:rPr>
              <w:t>1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Фактичний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розмір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премії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може</w:t>
            </w:r>
            <w:proofErr w:type="spellEnd"/>
            <w:r w:rsidRPr="007F4245">
              <w:rPr>
                <w:lang w:val="ru-RU"/>
              </w:rPr>
              <w:t xml:space="preserve"> бути </w:t>
            </w:r>
            <w:proofErr w:type="spellStart"/>
            <w:r w:rsidRPr="007F4245">
              <w:rPr>
                <w:lang w:val="ru-RU"/>
              </w:rPr>
              <w:t>збільшено</w:t>
            </w:r>
            <w:proofErr w:type="spellEnd"/>
            <w:r w:rsidRPr="007F4245">
              <w:rPr>
                <w:lang w:val="ru-RU"/>
              </w:rPr>
              <w:t xml:space="preserve"> до 60% за </w:t>
            </w:r>
            <w:proofErr w:type="spellStart"/>
            <w:r w:rsidRPr="007F4245">
              <w:rPr>
                <w:lang w:val="ru-RU"/>
              </w:rPr>
              <w:t>умови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виконання</w:t>
            </w:r>
            <w:proofErr w:type="spellEnd"/>
            <w:r w:rsidRPr="007F4245">
              <w:rPr>
                <w:lang w:val="ru-RU"/>
              </w:rPr>
              <w:t xml:space="preserve"> кожного </w:t>
            </w:r>
            <w:proofErr w:type="spellStart"/>
            <w:r w:rsidRPr="007F4245">
              <w:rPr>
                <w:lang w:val="ru-RU"/>
              </w:rPr>
              <w:t>з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показників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більше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ніж</w:t>
            </w:r>
            <w:proofErr w:type="spellEnd"/>
            <w:r w:rsidRPr="007F4245">
              <w:rPr>
                <w:lang w:val="ru-RU"/>
              </w:rPr>
              <w:t xml:space="preserve"> на 100%</w:t>
            </w:r>
          </w:p>
        </w:tc>
      </w:tr>
      <w:tr w:rsidR="007F4245" w:rsidRPr="007F4245" w:rsidTr="00BE5DCB">
        <w:trPr>
          <w:trHeight w:val="3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  <w:r w:rsidRPr="007F4245">
              <w:rPr>
                <w:color w:val="000000"/>
                <w:lang w:val="ru-RU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Працівники</w:t>
            </w:r>
            <w:proofErr w:type="spellEnd"/>
            <w:r w:rsidRPr="007F4245">
              <w:rPr>
                <w:lang w:val="ru-RU"/>
              </w:rPr>
              <w:t xml:space="preserve"> (за </w:t>
            </w:r>
            <w:proofErr w:type="spellStart"/>
            <w:r w:rsidRPr="007F4245">
              <w:rPr>
                <w:lang w:val="ru-RU"/>
              </w:rPr>
              <w:t>професіями</w:t>
            </w:r>
            <w:proofErr w:type="spellEnd"/>
            <w:r w:rsidRPr="007F4245">
              <w:rPr>
                <w:lang w:val="ru-RU"/>
              </w:rPr>
              <w:t xml:space="preserve">), </w:t>
            </w:r>
            <w:proofErr w:type="spellStart"/>
            <w:r w:rsidRPr="007F4245">
              <w:rPr>
                <w:lang w:val="ru-RU"/>
              </w:rPr>
              <w:t>які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задіяні</w:t>
            </w:r>
            <w:proofErr w:type="spellEnd"/>
            <w:r w:rsidRPr="007F4245">
              <w:rPr>
                <w:lang w:val="ru-RU"/>
              </w:rPr>
              <w:t xml:space="preserve"> на </w:t>
            </w:r>
            <w:proofErr w:type="spellStart"/>
            <w:r w:rsidRPr="007F4245">
              <w:rPr>
                <w:lang w:val="ru-RU"/>
              </w:rPr>
              <w:t>ремонті</w:t>
            </w:r>
            <w:proofErr w:type="spellEnd"/>
            <w:r w:rsidRPr="007F4245">
              <w:rPr>
                <w:lang w:val="ru-RU"/>
              </w:rPr>
              <w:t xml:space="preserve"> та </w:t>
            </w:r>
            <w:proofErr w:type="spellStart"/>
            <w:r w:rsidRPr="007F4245">
              <w:rPr>
                <w:lang w:val="ru-RU"/>
              </w:rPr>
              <w:t>технічному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обслуговуванні</w:t>
            </w:r>
            <w:proofErr w:type="spellEnd"/>
            <w:r w:rsidRPr="007F4245">
              <w:rPr>
                <w:lang w:val="ru-RU"/>
              </w:rPr>
              <w:t xml:space="preserve"> тягового </w:t>
            </w:r>
            <w:proofErr w:type="spellStart"/>
            <w:r w:rsidRPr="007F4245">
              <w:rPr>
                <w:lang w:val="ru-RU"/>
              </w:rPr>
              <w:t>рухомого</w:t>
            </w:r>
            <w:proofErr w:type="spellEnd"/>
            <w:r w:rsidRPr="007F4245">
              <w:rPr>
                <w:lang w:val="ru-RU"/>
              </w:rPr>
              <w:t xml:space="preserve"> складу за </w:t>
            </w:r>
            <w:proofErr w:type="spellStart"/>
            <w:r w:rsidRPr="007F4245">
              <w:rPr>
                <w:lang w:val="ru-RU"/>
              </w:rPr>
              <w:t>професіями</w:t>
            </w:r>
            <w:proofErr w:type="spellEnd"/>
            <w:r w:rsidRPr="007F4245">
              <w:rPr>
                <w:lang w:val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45" w:rsidRPr="007F4245" w:rsidRDefault="007F4245" w:rsidP="007F4245">
            <w:pPr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r w:rsidRPr="007F4245">
              <w:rPr>
                <w:lang w:val="ru-RU"/>
              </w:rPr>
              <w:t>Бригадир (</w:t>
            </w:r>
            <w:proofErr w:type="spellStart"/>
            <w:r w:rsidRPr="007F4245">
              <w:rPr>
                <w:lang w:val="ru-RU"/>
              </w:rPr>
              <w:t>звільнений</w:t>
            </w:r>
            <w:proofErr w:type="spellEnd"/>
            <w:r w:rsidRPr="007F4245">
              <w:rPr>
                <w:lang w:val="ru-RU"/>
              </w:rPr>
              <w:t xml:space="preserve">) </w:t>
            </w:r>
            <w:proofErr w:type="spellStart"/>
            <w:r w:rsidRPr="007F4245">
              <w:rPr>
                <w:lang w:val="ru-RU"/>
              </w:rPr>
              <w:t>підприємств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залізничного</w:t>
            </w:r>
            <w:proofErr w:type="spellEnd"/>
            <w:r w:rsidRPr="007F4245">
              <w:rPr>
                <w:lang w:val="ru-RU"/>
              </w:rPr>
              <w:t xml:space="preserve"> транспорту;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Вальник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лісу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Водій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автотранспортних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засобів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Зварники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Електромонтери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Комірник</w:t>
            </w:r>
            <w:proofErr w:type="spellEnd"/>
            <w:r w:rsidRPr="007F4245">
              <w:rPr>
                <w:lang w:val="ru-RU"/>
              </w:rPr>
              <w:t xml:space="preserve">;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Лісоруб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Майстер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Майстер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дільниці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Майстер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з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експлуатації</w:t>
            </w:r>
            <w:proofErr w:type="spellEnd"/>
            <w:r w:rsidRPr="007F4245">
              <w:rPr>
                <w:lang w:val="ru-RU"/>
              </w:rPr>
              <w:t xml:space="preserve"> та ремонту машин </w:t>
            </w:r>
            <w:proofErr w:type="spellStart"/>
            <w:r w:rsidRPr="007F4245">
              <w:rPr>
                <w:lang w:val="ru-RU"/>
              </w:rPr>
              <w:t>і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механізмів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Майстер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лісу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Озеленювач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Робітник</w:t>
            </w:r>
            <w:proofErr w:type="spellEnd"/>
            <w:r w:rsidRPr="007F4245">
              <w:rPr>
                <w:lang w:val="ru-RU"/>
              </w:rPr>
              <w:t xml:space="preserve"> на </w:t>
            </w:r>
            <w:proofErr w:type="spellStart"/>
            <w:r w:rsidRPr="007F4245">
              <w:rPr>
                <w:lang w:val="ru-RU"/>
              </w:rPr>
              <w:t>лісогосподарських</w:t>
            </w:r>
            <w:proofErr w:type="spellEnd"/>
            <w:r w:rsidRPr="007F4245">
              <w:rPr>
                <w:lang w:val="ru-RU"/>
              </w:rPr>
              <w:t xml:space="preserve"> роботах;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Розподілювач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робіт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proofErr w:type="spellStart"/>
            <w:r w:rsidRPr="007F4245">
              <w:rPr>
                <w:lang w:val="ru-RU"/>
              </w:rPr>
              <w:t>Слюсар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з</w:t>
            </w:r>
            <w:proofErr w:type="spellEnd"/>
            <w:r w:rsidRPr="007F4245">
              <w:rPr>
                <w:lang w:val="ru-RU"/>
              </w:rPr>
              <w:t xml:space="preserve"> ремонту </w:t>
            </w:r>
            <w:proofErr w:type="spellStart"/>
            <w:r w:rsidRPr="007F4245">
              <w:rPr>
                <w:lang w:val="ru-RU"/>
              </w:rPr>
              <w:t>колійних</w:t>
            </w:r>
            <w:proofErr w:type="spellEnd"/>
            <w:r w:rsidRPr="007F4245">
              <w:rPr>
                <w:lang w:val="ru-RU"/>
              </w:rPr>
              <w:t xml:space="preserve"> машин  </w:t>
            </w:r>
            <w:proofErr w:type="spellStart"/>
            <w:r w:rsidRPr="007F4245">
              <w:rPr>
                <w:lang w:val="ru-RU"/>
              </w:rPr>
              <w:t>і</w:t>
            </w:r>
            <w:proofErr w:type="spellEnd"/>
            <w:r w:rsidRPr="007F4245">
              <w:rPr>
                <w:lang w:val="ru-RU"/>
              </w:rPr>
              <w:t xml:space="preserve"> </w:t>
            </w:r>
            <w:proofErr w:type="spellStart"/>
            <w:r w:rsidRPr="007F4245">
              <w:rPr>
                <w:lang w:val="ru-RU"/>
              </w:rPr>
              <w:t>механізмів</w:t>
            </w:r>
            <w:proofErr w:type="spellEnd"/>
            <w:r w:rsidRPr="007F4245">
              <w:rPr>
                <w:lang w:val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  <w:tr w:rsidR="007F4245" w:rsidRPr="007F4245" w:rsidTr="00BE5DCB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rPr>
                <w:lang w:val="ru-RU"/>
              </w:rPr>
            </w:pPr>
            <w:r w:rsidRPr="007F4245">
              <w:rPr>
                <w:lang w:val="ru-RU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45" w:rsidRPr="007F4245" w:rsidRDefault="007F4245" w:rsidP="007F4245">
            <w:pPr>
              <w:jc w:val="right"/>
              <w:rPr>
                <w:color w:val="000000"/>
                <w:lang w:val="ru-RU"/>
              </w:rPr>
            </w:pPr>
          </w:p>
        </w:tc>
      </w:tr>
    </w:tbl>
    <w:p w:rsidR="007F4245" w:rsidRPr="007F4245" w:rsidRDefault="007F4245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7F4245" w:rsidRPr="007F4245" w:rsidRDefault="007F4245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p w:rsidR="007F4245" w:rsidRPr="007F4245" w:rsidRDefault="007F4245" w:rsidP="007F4245">
      <w:pPr>
        <w:spacing w:after="160" w:line="259" w:lineRule="auto"/>
        <w:ind w:right="-284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33"/>
        <w:gridCol w:w="4622"/>
      </w:tblGrid>
      <w:tr w:rsidR="007F4245" w:rsidRPr="007F4245" w:rsidTr="00E7532E">
        <w:trPr>
          <w:trHeight w:val="1691"/>
        </w:trPr>
        <w:tc>
          <w:tcPr>
            <w:tcW w:w="4733" w:type="dxa"/>
            <w:shd w:val="clear" w:color="auto" w:fill="auto"/>
          </w:tcPr>
          <w:p w:rsidR="007F4245" w:rsidRPr="007F4245" w:rsidRDefault="007F4245" w:rsidP="007F4245">
            <w:pPr>
              <w:rPr>
                <w:szCs w:val="28"/>
              </w:rPr>
            </w:pPr>
            <w:r w:rsidRPr="007F4245">
              <w:rPr>
                <w:sz w:val="28"/>
                <w:szCs w:val="28"/>
              </w:rPr>
              <w:t xml:space="preserve">Начальник виробничого підрозділу </w:t>
            </w:r>
            <w:r w:rsidR="00E7532E" w:rsidRPr="00E7532E">
              <w:rPr>
                <w:sz w:val="28"/>
                <w:szCs w:val="28"/>
              </w:rPr>
              <w:t>Бахмацька</w:t>
            </w:r>
            <w:r w:rsidRPr="007F4245">
              <w:rPr>
                <w:sz w:val="28"/>
                <w:szCs w:val="28"/>
              </w:rPr>
              <w:t xml:space="preserve"> дистанція захисних лісонасаджень регіональної філії «Південно-Західна залізниця» </w:t>
            </w: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4245">
              <w:rPr>
                <w:sz w:val="28"/>
                <w:szCs w:val="28"/>
              </w:rPr>
              <w:t>АТ «Укрзалізниця»</w:t>
            </w:r>
          </w:p>
          <w:p w:rsidR="007F4245" w:rsidRPr="007F4245" w:rsidRDefault="007F4245" w:rsidP="007F424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</w:p>
          <w:p w:rsidR="007F4245" w:rsidRPr="007F4245" w:rsidRDefault="00E7532E" w:rsidP="007F424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__________Олександр </w:t>
            </w:r>
            <w:r w:rsidRPr="00E7532E">
              <w:rPr>
                <w:sz w:val="28"/>
                <w:szCs w:val="28"/>
                <w:lang w:eastAsia="uk-UA"/>
              </w:rPr>
              <w:t>КРАВЧЕНКО</w:t>
            </w:r>
          </w:p>
        </w:tc>
        <w:tc>
          <w:tcPr>
            <w:tcW w:w="4622" w:type="dxa"/>
            <w:shd w:val="clear" w:color="auto" w:fill="auto"/>
          </w:tcPr>
          <w:p w:rsidR="007F4245" w:rsidRPr="007F4245" w:rsidRDefault="00E7532E" w:rsidP="007F4245">
            <w:pPr>
              <w:ind w:left="460"/>
              <w:rPr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4245" w:rsidRPr="007F4245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</w:rPr>
              <w:t>а</w:t>
            </w:r>
            <w:r w:rsidR="007F4245" w:rsidRPr="007F4245">
              <w:rPr>
                <w:sz w:val="28"/>
                <w:szCs w:val="28"/>
              </w:rPr>
              <w:t xml:space="preserve"> профспілкового комітету виробничого підрозділу </w:t>
            </w:r>
            <w:r w:rsidRPr="00E7532E">
              <w:rPr>
                <w:sz w:val="28"/>
                <w:szCs w:val="28"/>
              </w:rPr>
              <w:t>Бахмацька</w:t>
            </w:r>
            <w:r w:rsidR="007F4245" w:rsidRPr="007F4245">
              <w:rPr>
                <w:sz w:val="28"/>
                <w:szCs w:val="28"/>
              </w:rPr>
              <w:t xml:space="preserve"> дистанція захисних лісонасаджень </w:t>
            </w:r>
          </w:p>
          <w:p w:rsidR="007F4245" w:rsidRPr="007F4245" w:rsidRDefault="007F4245" w:rsidP="007F4245">
            <w:pPr>
              <w:ind w:left="460"/>
              <w:rPr>
                <w:szCs w:val="28"/>
              </w:rPr>
            </w:pPr>
          </w:p>
          <w:p w:rsidR="00E7532E" w:rsidRDefault="00E7532E" w:rsidP="00E753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</w:p>
          <w:p w:rsidR="00E7532E" w:rsidRPr="00E7532E" w:rsidRDefault="00E7532E" w:rsidP="00E753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Pr="00E7532E">
              <w:rPr>
                <w:sz w:val="28"/>
                <w:szCs w:val="28"/>
                <w:lang w:eastAsia="uk-UA"/>
              </w:rPr>
              <w:t>________Дмитро КАМІНСЬКИЙ</w:t>
            </w:r>
          </w:p>
          <w:p w:rsidR="007F4245" w:rsidRPr="007F4245" w:rsidRDefault="00E7532E" w:rsidP="00E753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BE4AC5" w:rsidRPr="004109B5" w:rsidRDefault="00BE4AC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BE4AC5" w:rsidRDefault="00BE4AC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527DA5" w:rsidRDefault="00527DA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BE4AC5" w:rsidRDefault="00BE4AC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BE4AC5" w:rsidRDefault="00BE4AC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BE4AC5" w:rsidRPr="004109B5" w:rsidRDefault="00BE4AC5" w:rsidP="00BE4AC5">
      <w:pPr>
        <w:spacing w:line="192" w:lineRule="auto"/>
        <w:jc w:val="right"/>
        <w:rPr>
          <w:rFonts w:ascii="Arial" w:hAnsi="Arial" w:cs="Arial"/>
          <w:sz w:val="10"/>
        </w:rPr>
      </w:pPr>
    </w:p>
    <w:p w:rsidR="00BE4AC5" w:rsidRDefault="00BE4AC5" w:rsidP="00BE4AC5">
      <w:pPr>
        <w:spacing w:line="192" w:lineRule="auto"/>
        <w:jc w:val="right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val="ru-RU"/>
        </w:rPr>
        <w:drawing>
          <wp:inline distT="0" distB="0" distL="0" distR="0">
            <wp:extent cx="6114415" cy="524510"/>
            <wp:effectExtent l="0" t="0" r="635" b="8890"/>
            <wp:docPr id="1" name="Рисунок 1" descr="blank_pivdenno_zahidna_210x297(+3mm)_Pantone_Uncoated_PREWIEV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pivdenno_zahidna_210x297(+3mm)_Pantone_Uncoated_PREWIEV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C5" w:rsidRPr="00F23808" w:rsidRDefault="00762FED" w:rsidP="00BE4AC5">
      <w:pPr>
        <w:spacing w:line="192" w:lineRule="auto"/>
        <w:jc w:val="right"/>
        <w:rPr>
          <w:rFonts w:ascii="Arial" w:hAnsi="Arial" w:cs="Arial"/>
          <w:sz w:val="10"/>
          <w:lang w:val="en-US"/>
        </w:rPr>
      </w:pPr>
      <w:proofErr w:type="spellStart"/>
      <w:r w:rsidRPr="004041F5">
        <w:rPr>
          <w:rFonts w:ascii="Arial" w:hAnsi="Arial" w:cs="Arial"/>
          <w:color w:val="151F6D"/>
          <w:sz w:val="18"/>
          <w:szCs w:val="18"/>
          <w:lang w:val="en-US"/>
        </w:rPr>
        <w:t>uz</w:t>
      </w:r>
      <w:proofErr w:type="spellEnd"/>
      <w:r w:rsidRPr="00D728EF">
        <w:rPr>
          <w:rFonts w:ascii="Arial" w:hAnsi="Arial" w:cs="Arial"/>
          <w:color w:val="151F6D"/>
          <w:sz w:val="18"/>
          <w:szCs w:val="18"/>
        </w:rPr>
        <w:t>.</w:t>
      </w:r>
      <w:proofErr w:type="spellStart"/>
      <w:r w:rsidRPr="004041F5">
        <w:rPr>
          <w:rFonts w:ascii="Arial" w:hAnsi="Arial" w:cs="Arial"/>
          <w:color w:val="151F6D"/>
          <w:sz w:val="18"/>
          <w:szCs w:val="18"/>
          <w:lang w:val="en-US"/>
        </w:rPr>
        <w:t>gov</w:t>
      </w:r>
      <w:proofErr w:type="spellEnd"/>
      <w:r w:rsidRPr="00D728EF">
        <w:rPr>
          <w:rFonts w:ascii="Arial" w:hAnsi="Arial" w:cs="Arial"/>
          <w:color w:val="151F6D"/>
          <w:sz w:val="18"/>
          <w:szCs w:val="18"/>
        </w:rPr>
        <w:t>.</w:t>
      </w:r>
      <w:proofErr w:type="spellStart"/>
      <w:r w:rsidRPr="004041F5">
        <w:rPr>
          <w:rFonts w:ascii="Arial" w:hAnsi="Arial" w:cs="Arial"/>
          <w:color w:val="151F6D"/>
          <w:sz w:val="18"/>
          <w:szCs w:val="18"/>
          <w:lang w:val="en-US"/>
        </w:rPr>
        <w:t>ua</w:t>
      </w:r>
      <w:proofErr w:type="spellEnd"/>
    </w:p>
    <w:p w:rsidR="00BE4AC5" w:rsidRPr="00DD3548" w:rsidRDefault="00BE4AC5" w:rsidP="00BE4AC5">
      <w:pPr>
        <w:spacing w:line="192" w:lineRule="auto"/>
        <w:jc w:val="center"/>
        <w:rPr>
          <w:rFonts w:ascii="Arial" w:hAnsi="Arial" w:cs="Arial"/>
          <w:b/>
          <w:color w:val="151F6D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762FED">
        <w:rPr>
          <w:rFonts w:ascii="Arial" w:hAnsi="Arial" w:cs="Arial"/>
          <w:b/>
        </w:rPr>
        <w:t xml:space="preserve">                         </w:t>
      </w:r>
    </w:p>
    <w:p w:rsidR="00BE4AC5" w:rsidRPr="00295914" w:rsidRDefault="00BE4AC5" w:rsidP="00BE4AC5">
      <w:pPr>
        <w:spacing w:line="192" w:lineRule="auto"/>
        <w:rPr>
          <w:b/>
          <w:color w:val="595959"/>
          <w:sz w:val="10"/>
        </w:rPr>
      </w:pPr>
      <w:r w:rsidRPr="005C2FA1">
        <w:rPr>
          <w:rFonts w:ascii="Arial" w:hAnsi="Arial" w:cs="Arial"/>
          <w:b/>
          <w:color w:val="595959"/>
        </w:rPr>
        <w:t xml:space="preserve">Виробничий підрозділ </w:t>
      </w:r>
      <w:r w:rsidRPr="00295914">
        <w:rPr>
          <w:rFonts w:ascii="Arial" w:hAnsi="Arial" w:cs="Arial"/>
          <w:b/>
          <w:color w:val="595959"/>
        </w:rPr>
        <w:t>«</w:t>
      </w:r>
      <w:r>
        <w:rPr>
          <w:rFonts w:ascii="Arial" w:hAnsi="Arial" w:cs="Arial"/>
          <w:b/>
          <w:color w:val="595959"/>
        </w:rPr>
        <w:t>Бахмацька дистанція захисних лісонасаджень</w:t>
      </w:r>
      <w:r w:rsidRPr="00295914">
        <w:rPr>
          <w:rFonts w:ascii="Arial" w:hAnsi="Arial" w:cs="Arial"/>
          <w:b/>
          <w:color w:val="595959"/>
        </w:rPr>
        <w:t>»</w:t>
      </w:r>
      <w:r w:rsidRPr="00D728EF">
        <w:rPr>
          <w:rFonts w:ascii="Arial" w:hAnsi="Arial" w:cs="Arial"/>
          <w:color w:val="595959"/>
          <w:sz w:val="18"/>
          <w:szCs w:val="18"/>
        </w:rPr>
        <w:t xml:space="preserve">                 </w:t>
      </w:r>
      <w:r w:rsidRPr="00295914">
        <w:rPr>
          <w:rFonts w:ascii="Arial" w:hAnsi="Arial" w:cs="Arial"/>
          <w:color w:val="595959"/>
          <w:sz w:val="18"/>
          <w:szCs w:val="18"/>
        </w:rPr>
        <w:t xml:space="preserve">                                               </w:t>
      </w:r>
      <w:r w:rsidRPr="00D728EF">
        <w:rPr>
          <w:rFonts w:ascii="Arial" w:hAnsi="Arial" w:cs="Arial"/>
          <w:color w:val="595959"/>
          <w:sz w:val="18"/>
          <w:szCs w:val="18"/>
        </w:rPr>
        <w:t xml:space="preserve">   </w:t>
      </w:r>
    </w:p>
    <w:p w:rsidR="00BE4AC5" w:rsidRPr="005C2FA1" w:rsidRDefault="00BE4AC5" w:rsidP="00BE4AC5">
      <w:pPr>
        <w:tabs>
          <w:tab w:val="left" w:pos="7695"/>
        </w:tabs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вул. Батуринська, буд. 88 , м. Бахмач, 16501</w:t>
      </w:r>
      <w:r w:rsidRPr="00D728EF">
        <w:rPr>
          <w:rFonts w:ascii="Arial" w:hAnsi="Arial" w:cs="Arial"/>
          <w:color w:val="595959"/>
          <w:sz w:val="18"/>
          <w:szCs w:val="18"/>
        </w:rPr>
        <w:t>, тел.</w:t>
      </w:r>
      <w:r>
        <w:rPr>
          <w:rFonts w:ascii="Arial" w:hAnsi="Arial" w:cs="Arial"/>
          <w:color w:val="595959"/>
          <w:sz w:val="18"/>
          <w:szCs w:val="18"/>
        </w:rPr>
        <w:t>955-81-22-20</w:t>
      </w:r>
      <w:r w:rsidRPr="00295914">
        <w:rPr>
          <w:rFonts w:ascii="Arial" w:hAnsi="Arial" w:cs="Arial"/>
          <w:color w:val="595959"/>
          <w:sz w:val="18"/>
          <w:szCs w:val="18"/>
        </w:rPr>
        <w:t>,</w:t>
      </w:r>
      <w:r>
        <w:rPr>
          <w:rFonts w:ascii="Arial" w:hAnsi="Arial" w:cs="Arial"/>
          <w:color w:val="595959"/>
          <w:sz w:val="18"/>
          <w:szCs w:val="18"/>
        </w:rPr>
        <w:t xml:space="preserve"> </w:t>
      </w:r>
      <w:r w:rsidRPr="00295914">
        <w:rPr>
          <w:rFonts w:ascii="Arial" w:hAnsi="Arial" w:cs="Arial"/>
          <w:color w:val="595959"/>
          <w:sz w:val="18"/>
          <w:szCs w:val="18"/>
        </w:rPr>
        <w:t xml:space="preserve">факс </w:t>
      </w:r>
      <w:r>
        <w:rPr>
          <w:rFonts w:ascii="Arial" w:hAnsi="Arial" w:cs="Arial"/>
          <w:color w:val="595959"/>
          <w:sz w:val="18"/>
          <w:szCs w:val="18"/>
        </w:rPr>
        <w:t>955-81-22-20,</w:t>
      </w:r>
      <w:r w:rsidRPr="009A239D">
        <w:rPr>
          <w:sz w:val="18"/>
          <w:szCs w:val="18"/>
        </w:rPr>
        <w:t>,</w:t>
      </w:r>
    </w:p>
    <w:p w:rsidR="00BE4AC5" w:rsidRDefault="00BE4AC5" w:rsidP="00BE4AC5">
      <w:pPr>
        <w:pStyle w:val="a3"/>
        <w:ind w:left="-66" w:right="-284"/>
        <w:rPr>
          <w:sz w:val="28"/>
          <w:szCs w:val="28"/>
        </w:rPr>
      </w:pPr>
    </w:p>
    <w:p w:rsidR="00BE4AC5" w:rsidRDefault="0049107F" w:rsidP="00AC5847">
      <w:pPr>
        <w:pStyle w:val="a3"/>
        <w:ind w:left="-66"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26.06.2023  </w:t>
      </w:r>
      <w:r w:rsidR="00BE4AC5">
        <w:rPr>
          <w:sz w:val="28"/>
          <w:szCs w:val="28"/>
        </w:rPr>
        <w:tab/>
      </w:r>
      <w:r w:rsidR="00AC5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E4AC5">
        <w:rPr>
          <w:sz w:val="28"/>
          <w:szCs w:val="28"/>
        </w:rPr>
        <w:t>№</w:t>
      </w:r>
      <w:r w:rsidR="00AC5847">
        <w:rPr>
          <w:sz w:val="28"/>
          <w:szCs w:val="28"/>
          <w:u w:val="single"/>
        </w:rPr>
        <w:t>ПЧЛ-5-</w:t>
      </w:r>
      <w:r>
        <w:rPr>
          <w:sz w:val="28"/>
          <w:szCs w:val="28"/>
          <w:u w:val="single"/>
        </w:rPr>
        <w:t>1/449</w:t>
      </w:r>
    </w:p>
    <w:p w:rsidR="00BE4AC5" w:rsidRPr="00ED760C" w:rsidRDefault="00BE4AC5" w:rsidP="00BE4AC5"/>
    <w:p w:rsidR="00BE4AC5" w:rsidRPr="00ED760C" w:rsidRDefault="00BE4AC5" w:rsidP="00BE4AC5">
      <w:pPr>
        <w:ind w:left="5103"/>
        <w:rPr>
          <w:sz w:val="28"/>
          <w:szCs w:val="28"/>
        </w:rPr>
      </w:pPr>
    </w:p>
    <w:p w:rsidR="00BE4AC5" w:rsidRDefault="00BE4AC5" w:rsidP="00BE4AC5">
      <w:pPr>
        <w:ind w:left="5103"/>
        <w:rPr>
          <w:sz w:val="28"/>
          <w:szCs w:val="28"/>
        </w:rPr>
      </w:pPr>
      <w:r w:rsidRPr="00ED760C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Управління</w:t>
      </w:r>
      <w:r w:rsidRPr="00ED760C">
        <w:rPr>
          <w:sz w:val="28"/>
          <w:szCs w:val="28"/>
        </w:rPr>
        <w:t xml:space="preserve"> </w:t>
      </w:r>
    </w:p>
    <w:p w:rsidR="00BE4AC5" w:rsidRDefault="00BE4AC5" w:rsidP="00BE4AC5">
      <w:pPr>
        <w:ind w:left="5103"/>
        <w:rPr>
          <w:sz w:val="28"/>
          <w:szCs w:val="28"/>
        </w:rPr>
      </w:pPr>
      <w:r w:rsidRPr="00ED760C">
        <w:rPr>
          <w:sz w:val="28"/>
          <w:szCs w:val="28"/>
        </w:rPr>
        <w:t>соціального захисту</w:t>
      </w:r>
    </w:p>
    <w:p w:rsidR="00BE4AC5" w:rsidRDefault="00BE4AC5" w:rsidP="00BE4AC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Ніжинської </w:t>
      </w:r>
    </w:p>
    <w:p w:rsidR="00BE4AC5" w:rsidRDefault="00BE4AC5" w:rsidP="00BE4AC5">
      <w:pPr>
        <w:ind w:left="5103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BE4AC5" w:rsidRDefault="00BE4AC5" w:rsidP="00BE4AC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Володимиру ДРУГАКОВУ </w:t>
      </w:r>
    </w:p>
    <w:p w:rsidR="00527DA5" w:rsidRDefault="00527DA5" w:rsidP="00BE4AC5">
      <w:pPr>
        <w:ind w:firstLine="851"/>
        <w:jc w:val="both"/>
        <w:rPr>
          <w:sz w:val="28"/>
          <w:szCs w:val="28"/>
        </w:rPr>
      </w:pPr>
    </w:p>
    <w:p w:rsidR="00527DA5" w:rsidRDefault="00527DA5" w:rsidP="00BE4AC5">
      <w:pPr>
        <w:ind w:firstLine="851"/>
        <w:jc w:val="both"/>
        <w:rPr>
          <w:sz w:val="28"/>
          <w:szCs w:val="28"/>
        </w:rPr>
      </w:pPr>
    </w:p>
    <w:p w:rsidR="00BE4AC5" w:rsidRDefault="00BE4AC5" w:rsidP="00BE4A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Просимо зареєструвати зміни до колективного договору від 26.06.2023 між адміністрацією і профспілковим комітетом</w:t>
      </w:r>
      <w:r w:rsidRPr="00E150D2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виробничого підрозділу Бахмацька дистанція захисних лісонасаджень Державного територіально-галузевого об’єднання «Південно-Західна залізниця» на 2001-2005 роки, пролонгований на 2006-2023 роки».</w:t>
      </w:r>
    </w:p>
    <w:p w:rsidR="00BE4AC5" w:rsidRDefault="00BE4AC5" w:rsidP="00BE4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E4AC5" w:rsidRDefault="00BE4AC5" w:rsidP="00BE4AC5">
      <w:pPr>
        <w:rPr>
          <w:sz w:val="28"/>
          <w:szCs w:val="28"/>
        </w:rPr>
      </w:pPr>
    </w:p>
    <w:p w:rsidR="00BE4AC5" w:rsidRDefault="00BE4AC5" w:rsidP="00BE4AC5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Начальник дистанції                                                      Олександр КРАВЧЕНКО</w:t>
      </w:r>
    </w:p>
    <w:p w:rsidR="00BE4AC5" w:rsidRPr="004B637F" w:rsidRDefault="00BE4AC5" w:rsidP="00BE4AC5">
      <w:pPr>
        <w:rPr>
          <w:sz w:val="28"/>
          <w:szCs w:val="28"/>
        </w:rPr>
      </w:pPr>
    </w:p>
    <w:p w:rsidR="00BE4AC5" w:rsidRDefault="00BE4AC5" w:rsidP="00BE4AC5">
      <w:pPr>
        <w:rPr>
          <w:sz w:val="28"/>
          <w:szCs w:val="28"/>
        </w:rPr>
      </w:pPr>
    </w:p>
    <w:p w:rsidR="00BE4AC5" w:rsidRDefault="00BE4AC5" w:rsidP="00BE4AC5"/>
    <w:p w:rsidR="00BE4AC5" w:rsidRDefault="00BE4AC5" w:rsidP="00BE4AC5"/>
    <w:p w:rsidR="00BE4AC5" w:rsidRDefault="00BE4AC5" w:rsidP="00BE4AC5"/>
    <w:p w:rsidR="00BE4AC5" w:rsidRPr="004B637F" w:rsidRDefault="00BE4AC5" w:rsidP="00BE4AC5">
      <w:r w:rsidRPr="004B637F">
        <w:t>Якименко Надія,(067-503-49-76)</w:t>
      </w:r>
    </w:p>
    <w:p w:rsidR="00BE4AC5" w:rsidRPr="004B637F" w:rsidRDefault="00BE4AC5" w:rsidP="00BE4AC5"/>
    <w:p w:rsidR="001D15B9" w:rsidRPr="00F47CDA" w:rsidRDefault="001D15B9" w:rsidP="00F47CDA">
      <w:pPr>
        <w:pStyle w:val="a3"/>
        <w:ind w:left="0"/>
        <w:jc w:val="both"/>
        <w:rPr>
          <w:sz w:val="2"/>
          <w:szCs w:val="2"/>
        </w:rPr>
      </w:pPr>
    </w:p>
    <w:sectPr w:rsidR="001D15B9" w:rsidRPr="00F47CDA" w:rsidSect="00F47CDA">
      <w:headerReference w:type="default" r:id="rId9"/>
      <w:pgSz w:w="11907" w:h="16840" w:code="9"/>
      <w:pgMar w:top="1077" w:right="851" w:bottom="1021" w:left="1701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CB" w:rsidRDefault="00BE5DCB" w:rsidP="00F35006">
      <w:r>
        <w:separator/>
      </w:r>
    </w:p>
  </w:endnote>
  <w:endnote w:type="continuationSeparator" w:id="0">
    <w:p w:rsidR="00BE5DCB" w:rsidRDefault="00BE5DCB" w:rsidP="00F3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CB" w:rsidRDefault="00BE5DCB" w:rsidP="00F35006">
      <w:r>
        <w:separator/>
      </w:r>
    </w:p>
  </w:footnote>
  <w:footnote w:type="continuationSeparator" w:id="0">
    <w:p w:rsidR="00BE5DCB" w:rsidRDefault="00BE5DCB" w:rsidP="00F3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442292"/>
      <w:docPartObj>
        <w:docPartGallery w:val="Page Numbers (Top of Page)"/>
        <w:docPartUnique/>
      </w:docPartObj>
    </w:sdtPr>
    <w:sdtContent>
      <w:p w:rsidR="00BE5DCB" w:rsidRPr="00F47CDA" w:rsidRDefault="00DE62EA">
        <w:pPr>
          <w:pStyle w:val="a6"/>
          <w:jc w:val="center"/>
        </w:pPr>
        <w:fldSimple w:instr="PAGE   \* MERGEFORMAT">
          <w:r w:rsidR="003E5E52" w:rsidRPr="003E5E52">
            <w:rPr>
              <w:noProof/>
              <w:lang w:val="ru-RU"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33"/>
    <w:multiLevelType w:val="multilevel"/>
    <w:tmpl w:val="04B843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094619"/>
    <w:multiLevelType w:val="multilevel"/>
    <w:tmpl w:val="38BAA1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AE3BAC"/>
    <w:multiLevelType w:val="multilevel"/>
    <w:tmpl w:val="111E2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10703CEA"/>
    <w:multiLevelType w:val="multilevel"/>
    <w:tmpl w:val="198A140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20311CCF"/>
    <w:multiLevelType w:val="hybridMultilevel"/>
    <w:tmpl w:val="D300323C"/>
    <w:lvl w:ilvl="0" w:tplc="657CA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D3F8C"/>
    <w:multiLevelType w:val="multilevel"/>
    <w:tmpl w:val="9342BC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69399D"/>
    <w:multiLevelType w:val="multilevel"/>
    <w:tmpl w:val="E856CD30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>
    <w:nsid w:val="4FCD1FA5"/>
    <w:multiLevelType w:val="multilevel"/>
    <w:tmpl w:val="BCC42C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C00000"/>
      </w:rPr>
    </w:lvl>
  </w:abstractNum>
  <w:abstractNum w:abstractNumId="8">
    <w:nsid w:val="556E2477"/>
    <w:multiLevelType w:val="multilevel"/>
    <w:tmpl w:val="198A140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>
    <w:nsid w:val="5852078D"/>
    <w:multiLevelType w:val="hybridMultilevel"/>
    <w:tmpl w:val="D618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579C0"/>
    <w:multiLevelType w:val="multilevel"/>
    <w:tmpl w:val="A6E2DC98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1">
    <w:nsid w:val="6A145258"/>
    <w:multiLevelType w:val="hybridMultilevel"/>
    <w:tmpl w:val="3DF0B586"/>
    <w:lvl w:ilvl="0" w:tplc="216218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E32AAC"/>
    <w:multiLevelType w:val="multilevel"/>
    <w:tmpl w:val="C046D6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4D566A1"/>
    <w:multiLevelType w:val="multilevel"/>
    <w:tmpl w:val="198A140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4">
    <w:nsid w:val="7E427967"/>
    <w:multiLevelType w:val="multilevel"/>
    <w:tmpl w:val="7360A1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773C6"/>
    <w:rsid w:val="00004644"/>
    <w:rsid w:val="000065D5"/>
    <w:rsid w:val="00006EC8"/>
    <w:rsid w:val="00007012"/>
    <w:rsid w:val="0000748D"/>
    <w:rsid w:val="000079D8"/>
    <w:rsid w:val="00012294"/>
    <w:rsid w:val="0001300E"/>
    <w:rsid w:val="00013AFD"/>
    <w:rsid w:val="00014821"/>
    <w:rsid w:val="000168C9"/>
    <w:rsid w:val="000211CE"/>
    <w:rsid w:val="00022A56"/>
    <w:rsid w:val="00022AEA"/>
    <w:rsid w:val="00023367"/>
    <w:rsid w:val="00023A61"/>
    <w:rsid w:val="00023D72"/>
    <w:rsid w:val="000243BA"/>
    <w:rsid w:val="00034050"/>
    <w:rsid w:val="00035D63"/>
    <w:rsid w:val="000364B0"/>
    <w:rsid w:val="000370DF"/>
    <w:rsid w:val="00045135"/>
    <w:rsid w:val="00045652"/>
    <w:rsid w:val="00045BD1"/>
    <w:rsid w:val="00045C4F"/>
    <w:rsid w:val="000462EC"/>
    <w:rsid w:val="00046B15"/>
    <w:rsid w:val="00054942"/>
    <w:rsid w:val="000553B6"/>
    <w:rsid w:val="00057170"/>
    <w:rsid w:val="000574F1"/>
    <w:rsid w:val="00057691"/>
    <w:rsid w:val="00061D8A"/>
    <w:rsid w:val="00063032"/>
    <w:rsid w:val="00067CF6"/>
    <w:rsid w:val="0007035D"/>
    <w:rsid w:val="00072F8B"/>
    <w:rsid w:val="00074215"/>
    <w:rsid w:val="0007605D"/>
    <w:rsid w:val="00076107"/>
    <w:rsid w:val="000773C6"/>
    <w:rsid w:val="00082FD5"/>
    <w:rsid w:val="00083764"/>
    <w:rsid w:val="000859A0"/>
    <w:rsid w:val="00086980"/>
    <w:rsid w:val="00087058"/>
    <w:rsid w:val="00087264"/>
    <w:rsid w:val="00090992"/>
    <w:rsid w:val="000914AB"/>
    <w:rsid w:val="00091872"/>
    <w:rsid w:val="000938B7"/>
    <w:rsid w:val="00095FB7"/>
    <w:rsid w:val="000A1EAD"/>
    <w:rsid w:val="000A33DC"/>
    <w:rsid w:val="000A64CD"/>
    <w:rsid w:val="000B17DC"/>
    <w:rsid w:val="000B3825"/>
    <w:rsid w:val="000B4730"/>
    <w:rsid w:val="000B4798"/>
    <w:rsid w:val="000B4B13"/>
    <w:rsid w:val="000B716B"/>
    <w:rsid w:val="000C0B61"/>
    <w:rsid w:val="000C30F0"/>
    <w:rsid w:val="000C34C3"/>
    <w:rsid w:val="000C7933"/>
    <w:rsid w:val="000D45C6"/>
    <w:rsid w:val="000D6ACA"/>
    <w:rsid w:val="000D6B88"/>
    <w:rsid w:val="000D6C1A"/>
    <w:rsid w:val="000D761B"/>
    <w:rsid w:val="000D7AA4"/>
    <w:rsid w:val="000E187D"/>
    <w:rsid w:val="000E24C1"/>
    <w:rsid w:val="000E5D88"/>
    <w:rsid w:val="000E6319"/>
    <w:rsid w:val="001017A4"/>
    <w:rsid w:val="00101E03"/>
    <w:rsid w:val="00104E34"/>
    <w:rsid w:val="00107324"/>
    <w:rsid w:val="0011090B"/>
    <w:rsid w:val="001148A1"/>
    <w:rsid w:val="00114D43"/>
    <w:rsid w:val="00121879"/>
    <w:rsid w:val="00121CB8"/>
    <w:rsid w:val="001229DD"/>
    <w:rsid w:val="00122B4A"/>
    <w:rsid w:val="00132768"/>
    <w:rsid w:val="001340D2"/>
    <w:rsid w:val="001349F1"/>
    <w:rsid w:val="00142D7D"/>
    <w:rsid w:val="00146335"/>
    <w:rsid w:val="00146F13"/>
    <w:rsid w:val="00150683"/>
    <w:rsid w:val="00154E8F"/>
    <w:rsid w:val="00155C46"/>
    <w:rsid w:val="00157EF6"/>
    <w:rsid w:val="001617E9"/>
    <w:rsid w:val="00161A57"/>
    <w:rsid w:val="00162805"/>
    <w:rsid w:val="00163AFF"/>
    <w:rsid w:val="00164DDF"/>
    <w:rsid w:val="00165BC8"/>
    <w:rsid w:val="0016662D"/>
    <w:rsid w:val="001701A5"/>
    <w:rsid w:val="0017142D"/>
    <w:rsid w:val="00175D2F"/>
    <w:rsid w:val="00175D86"/>
    <w:rsid w:val="00175F3D"/>
    <w:rsid w:val="00177C63"/>
    <w:rsid w:val="001807AB"/>
    <w:rsid w:val="001869E1"/>
    <w:rsid w:val="001902B8"/>
    <w:rsid w:val="00195657"/>
    <w:rsid w:val="001A14E5"/>
    <w:rsid w:val="001A252F"/>
    <w:rsid w:val="001A4CBA"/>
    <w:rsid w:val="001A59A7"/>
    <w:rsid w:val="001A723E"/>
    <w:rsid w:val="001A7DB1"/>
    <w:rsid w:val="001B124B"/>
    <w:rsid w:val="001B1951"/>
    <w:rsid w:val="001B2CE9"/>
    <w:rsid w:val="001B3888"/>
    <w:rsid w:val="001C0568"/>
    <w:rsid w:val="001C19CB"/>
    <w:rsid w:val="001C19FF"/>
    <w:rsid w:val="001C1F36"/>
    <w:rsid w:val="001C459C"/>
    <w:rsid w:val="001C4FED"/>
    <w:rsid w:val="001D049F"/>
    <w:rsid w:val="001D15B9"/>
    <w:rsid w:val="001D3F16"/>
    <w:rsid w:val="001D40DC"/>
    <w:rsid w:val="001D4CCF"/>
    <w:rsid w:val="001E451D"/>
    <w:rsid w:val="001E5B70"/>
    <w:rsid w:val="001E60E7"/>
    <w:rsid w:val="001E7506"/>
    <w:rsid w:val="001F1D03"/>
    <w:rsid w:val="001F27C1"/>
    <w:rsid w:val="001F2BFA"/>
    <w:rsid w:val="001F41E3"/>
    <w:rsid w:val="001F4561"/>
    <w:rsid w:val="001F4F63"/>
    <w:rsid w:val="001F5473"/>
    <w:rsid w:val="001F5854"/>
    <w:rsid w:val="001F7366"/>
    <w:rsid w:val="001F792E"/>
    <w:rsid w:val="00201901"/>
    <w:rsid w:val="00202459"/>
    <w:rsid w:val="00204A47"/>
    <w:rsid w:val="0020516F"/>
    <w:rsid w:val="00207717"/>
    <w:rsid w:val="002119A1"/>
    <w:rsid w:val="00212C69"/>
    <w:rsid w:val="0021497F"/>
    <w:rsid w:val="00216D6B"/>
    <w:rsid w:val="002172CA"/>
    <w:rsid w:val="00217946"/>
    <w:rsid w:val="00220E40"/>
    <w:rsid w:val="00222798"/>
    <w:rsid w:val="00223033"/>
    <w:rsid w:val="002242A1"/>
    <w:rsid w:val="00224A49"/>
    <w:rsid w:val="0022677F"/>
    <w:rsid w:val="002277FD"/>
    <w:rsid w:val="00233912"/>
    <w:rsid w:val="00233F4D"/>
    <w:rsid w:val="002354DA"/>
    <w:rsid w:val="00235821"/>
    <w:rsid w:val="00241646"/>
    <w:rsid w:val="00242D62"/>
    <w:rsid w:val="002450D4"/>
    <w:rsid w:val="00245272"/>
    <w:rsid w:val="00246429"/>
    <w:rsid w:val="002504F4"/>
    <w:rsid w:val="002517AC"/>
    <w:rsid w:val="00254A98"/>
    <w:rsid w:val="00256DB3"/>
    <w:rsid w:val="00257146"/>
    <w:rsid w:val="00257283"/>
    <w:rsid w:val="00257639"/>
    <w:rsid w:val="0026045B"/>
    <w:rsid w:val="0026077D"/>
    <w:rsid w:val="00260DCF"/>
    <w:rsid w:val="002610CB"/>
    <w:rsid w:val="00262B66"/>
    <w:rsid w:val="00263581"/>
    <w:rsid w:val="00264239"/>
    <w:rsid w:val="00265C8E"/>
    <w:rsid w:val="002671FA"/>
    <w:rsid w:val="00272626"/>
    <w:rsid w:val="00272A6F"/>
    <w:rsid w:val="00273EA3"/>
    <w:rsid w:val="00276259"/>
    <w:rsid w:val="00281AFE"/>
    <w:rsid w:val="00281E04"/>
    <w:rsid w:val="00281EB0"/>
    <w:rsid w:val="002830C8"/>
    <w:rsid w:val="00284CBE"/>
    <w:rsid w:val="00286FF7"/>
    <w:rsid w:val="002945C3"/>
    <w:rsid w:val="00295198"/>
    <w:rsid w:val="00295CA8"/>
    <w:rsid w:val="002A2583"/>
    <w:rsid w:val="002A5BC9"/>
    <w:rsid w:val="002A645D"/>
    <w:rsid w:val="002B1505"/>
    <w:rsid w:val="002B341F"/>
    <w:rsid w:val="002B3480"/>
    <w:rsid w:val="002B624D"/>
    <w:rsid w:val="002C39ED"/>
    <w:rsid w:val="002C75A4"/>
    <w:rsid w:val="002D00B1"/>
    <w:rsid w:val="002D153B"/>
    <w:rsid w:val="002D2A55"/>
    <w:rsid w:val="002D43E4"/>
    <w:rsid w:val="002D54D7"/>
    <w:rsid w:val="002D680E"/>
    <w:rsid w:val="002E0842"/>
    <w:rsid w:val="002E184B"/>
    <w:rsid w:val="002E5BC5"/>
    <w:rsid w:val="002E768B"/>
    <w:rsid w:val="002F0D77"/>
    <w:rsid w:val="002F749A"/>
    <w:rsid w:val="002F7A6C"/>
    <w:rsid w:val="00307198"/>
    <w:rsid w:val="003072E1"/>
    <w:rsid w:val="003118EA"/>
    <w:rsid w:val="0031509B"/>
    <w:rsid w:val="003206B0"/>
    <w:rsid w:val="0032137A"/>
    <w:rsid w:val="00324EDE"/>
    <w:rsid w:val="00326B4F"/>
    <w:rsid w:val="00327C4B"/>
    <w:rsid w:val="0033103D"/>
    <w:rsid w:val="00331ACF"/>
    <w:rsid w:val="003456D5"/>
    <w:rsid w:val="00345FAD"/>
    <w:rsid w:val="003463FD"/>
    <w:rsid w:val="003472BA"/>
    <w:rsid w:val="00350121"/>
    <w:rsid w:val="003550ED"/>
    <w:rsid w:val="003612DC"/>
    <w:rsid w:val="003617E4"/>
    <w:rsid w:val="00364309"/>
    <w:rsid w:val="00364938"/>
    <w:rsid w:val="00365E8C"/>
    <w:rsid w:val="0037038A"/>
    <w:rsid w:val="00370443"/>
    <w:rsid w:val="00371B41"/>
    <w:rsid w:val="00371E88"/>
    <w:rsid w:val="00374AB2"/>
    <w:rsid w:val="00376F5B"/>
    <w:rsid w:val="00382135"/>
    <w:rsid w:val="0038214B"/>
    <w:rsid w:val="00382337"/>
    <w:rsid w:val="00382A13"/>
    <w:rsid w:val="003847EA"/>
    <w:rsid w:val="0038551E"/>
    <w:rsid w:val="00385F94"/>
    <w:rsid w:val="003876A0"/>
    <w:rsid w:val="003907A6"/>
    <w:rsid w:val="003A14A4"/>
    <w:rsid w:val="003A4639"/>
    <w:rsid w:val="003A4F75"/>
    <w:rsid w:val="003A539A"/>
    <w:rsid w:val="003A6DB6"/>
    <w:rsid w:val="003B1CC9"/>
    <w:rsid w:val="003B5804"/>
    <w:rsid w:val="003B59CE"/>
    <w:rsid w:val="003B6935"/>
    <w:rsid w:val="003C4A34"/>
    <w:rsid w:val="003C677E"/>
    <w:rsid w:val="003D23CB"/>
    <w:rsid w:val="003D7586"/>
    <w:rsid w:val="003D7F68"/>
    <w:rsid w:val="003E0603"/>
    <w:rsid w:val="003E3E69"/>
    <w:rsid w:val="003E5589"/>
    <w:rsid w:val="003E5E52"/>
    <w:rsid w:val="003E7528"/>
    <w:rsid w:val="003E77C3"/>
    <w:rsid w:val="003E7AE6"/>
    <w:rsid w:val="003F25B9"/>
    <w:rsid w:val="003F2F43"/>
    <w:rsid w:val="003F3368"/>
    <w:rsid w:val="003F62B4"/>
    <w:rsid w:val="003F679B"/>
    <w:rsid w:val="00402285"/>
    <w:rsid w:val="00403926"/>
    <w:rsid w:val="0040457D"/>
    <w:rsid w:val="00406600"/>
    <w:rsid w:val="00407CD9"/>
    <w:rsid w:val="0041201E"/>
    <w:rsid w:val="00412643"/>
    <w:rsid w:val="00414C30"/>
    <w:rsid w:val="00414D03"/>
    <w:rsid w:val="00421DB2"/>
    <w:rsid w:val="00424B49"/>
    <w:rsid w:val="00425849"/>
    <w:rsid w:val="00431617"/>
    <w:rsid w:val="00436EF6"/>
    <w:rsid w:val="0043773E"/>
    <w:rsid w:val="00437F74"/>
    <w:rsid w:val="004408E5"/>
    <w:rsid w:val="00440D4C"/>
    <w:rsid w:val="0044303E"/>
    <w:rsid w:val="00444531"/>
    <w:rsid w:val="00444895"/>
    <w:rsid w:val="004451F4"/>
    <w:rsid w:val="00446030"/>
    <w:rsid w:val="0044641A"/>
    <w:rsid w:val="00446AA0"/>
    <w:rsid w:val="004470BD"/>
    <w:rsid w:val="00452DFA"/>
    <w:rsid w:val="004547AC"/>
    <w:rsid w:val="00461EE0"/>
    <w:rsid w:val="00465E9D"/>
    <w:rsid w:val="00467884"/>
    <w:rsid w:val="00467AB5"/>
    <w:rsid w:val="00473964"/>
    <w:rsid w:val="0047712E"/>
    <w:rsid w:val="004851AE"/>
    <w:rsid w:val="00485629"/>
    <w:rsid w:val="00486D32"/>
    <w:rsid w:val="004907A7"/>
    <w:rsid w:val="00490E89"/>
    <w:rsid w:val="0049107F"/>
    <w:rsid w:val="00493BA4"/>
    <w:rsid w:val="004940E2"/>
    <w:rsid w:val="00494D6C"/>
    <w:rsid w:val="00495A10"/>
    <w:rsid w:val="00495E70"/>
    <w:rsid w:val="004964B9"/>
    <w:rsid w:val="00497781"/>
    <w:rsid w:val="004B08B7"/>
    <w:rsid w:val="004B4B90"/>
    <w:rsid w:val="004B5022"/>
    <w:rsid w:val="004B595F"/>
    <w:rsid w:val="004B68AF"/>
    <w:rsid w:val="004C0C1C"/>
    <w:rsid w:val="004C1B2B"/>
    <w:rsid w:val="004C48F4"/>
    <w:rsid w:val="004C5F01"/>
    <w:rsid w:val="004D0883"/>
    <w:rsid w:val="004D38EF"/>
    <w:rsid w:val="004D4886"/>
    <w:rsid w:val="004D4A64"/>
    <w:rsid w:val="004D5777"/>
    <w:rsid w:val="004D5D4E"/>
    <w:rsid w:val="004D6208"/>
    <w:rsid w:val="004D6E0A"/>
    <w:rsid w:val="004D716D"/>
    <w:rsid w:val="004E1454"/>
    <w:rsid w:val="004E1CCA"/>
    <w:rsid w:val="004E32C4"/>
    <w:rsid w:val="004E4AB8"/>
    <w:rsid w:val="004F2165"/>
    <w:rsid w:val="004F43A3"/>
    <w:rsid w:val="004F4DF2"/>
    <w:rsid w:val="004F67D4"/>
    <w:rsid w:val="004F6E95"/>
    <w:rsid w:val="00506E30"/>
    <w:rsid w:val="00507D3C"/>
    <w:rsid w:val="0051756E"/>
    <w:rsid w:val="00521058"/>
    <w:rsid w:val="00524722"/>
    <w:rsid w:val="00525EF1"/>
    <w:rsid w:val="005262EE"/>
    <w:rsid w:val="00526486"/>
    <w:rsid w:val="00526815"/>
    <w:rsid w:val="00527DA5"/>
    <w:rsid w:val="00531B3A"/>
    <w:rsid w:val="00531D5B"/>
    <w:rsid w:val="0053209B"/>
    <w:rsid w:val="00535BC8"/>
    <w:rsid w:val="00537A9C"/>
    <w:rsid w:val="005407F0"/>
    <w:rsid w:val="005425F4"/>
    <w:rsid w:val="005507D8"/>
    <w:rsid w:val="005543C3"/>
    <w:rsid w:val="00554F3E"/>
    <w:rsid w:val="005566DA"/>
    <w:rsid w:val="00561AAE"/>
    <w:rsid w:val="005621E0"/>
    <w:rsid w:val="00562444"/>
    <w:rsid w:val="00564279"/>
    <w:rsid w:val="005661DE"/>
    <w:rsid w:val="00566477"/>
    <w:rsid w:val="00566F64"/>
    <w:rsid w:val="0056765D"/>
    <w:rsid w:val="00570444"/>
    <w:rsid w:val="005713F2"/>
    <w:rsid w:val="00572D76"/>
    <w:rsid w:val="00575629"/>
    <w:rsid w:val="00575F34"/>
    <w:rsid w:val="0057666C"/>
    <w:rsid w:val="00580657"/>
    <w:rsid w:val="00582DB5"/>
    <w:rsid w:val="00583222"/>
    <w:rsid w:val="00583326"/>
    <w:rsid w:val="00583836"/>
    <w:rsid w:val="00584D51"/>
    <w:rsid w:val="00585551"/>
    <w:rsid w:val="005902AC"/>
    <w:rsid w:val="00596BFE"/>
    <w:rsid w:val="005A10AB"/>
    <w:rsid w:val="005A2428"/>
    <w:rsid w:val="005A7385"/>
    <w:rsid w:val="005B097F"/>
    <w:rsid w:val="005B2722"/>
    <w:rsid w:val="005B2751"/>
    <w:rsid w:val="005B4B5A"/>
    <w:rsid w:val="005B5315"/>
    <w:rsid w:val="005C4408"/>
    <w:rsid w:val="005D19AB"/>
    <w:rsid w:val="005E5BE0"/>
    <w:rsid w:val="005E61D9"/>
    <w:rsid w:val="005E6E94"/>
    <w:rsid w:val="005E7914"/>
    <w:rsid w:val="005F049C"/>
    <w:rsid w:val="005F3570"/>
    <w:rsid w:val="005F43CE"/>
    <w:rsid w:val="005F463E"/>
    <w:rsid w:val="006000E4"/>
    <w:rsid w:val="00600C2A"/>
    <w:rsid w:val="0060134E"/>
    <w:rsid w:val="006066D5"/>
    <w:rsid w:val="006112AB"/>
    <w:rsid w:val="00611DDD"/>
    <w:rsid w:val="006122A5"/>
    <w:rsid w:val="00612F4C"/>
    <w:rsid w:val="0061433D"/>
    <w:rsid w:val="006144C3"/>
    <w:rsid w:val="006146BD"/>
    <w:rsid w:val="0062009E"/>
    <w:rsid w:val="00620224"/>
    <w:rsid w:val="0062024B"/>
    <w:rsid w:val="006219AF"/>
    <w:rsid w:val="006267B2"/>
    <w:rsid w:val="006305CE"/>
    <w:rsid w:val="0063127A"/>
    <w:rsid w:val="00632285"/>
    <w:rsid w:val="00633E68"/>
    <w:rsid w:val="00633ECA"/>
    <w:rsid w:val="00636A61"/>
    <w:rsid w:val="006371DF"/>
    <w:rsid w:val="006410A4"/>
    <w:rsid w:val="00642B82"/>
    <w:rsid w:val="00643B99"/>
    <w:rsid w:val="00646518"/>
    <w:rsid w:val="0065094B"/>
    <w:rsid w:val="0065166D"/>
    <w:rsid w:val="00657A2F"/>
    <w:rsid w:val="00661414"/>
    <w:rsid w:val="00661AB9"/>
    <w:rsid w:val="00662CAA"/>
    <w:rsid w:val="00664807"/>
    <w:rsid w:val="00664E49"/>
    <w:rsid w:val="00666431"/>
    <w:rsid w:val="00667738"/>
    <w:rsid w:val="006704AE"/>
    <w:rsid w:val="00677619"/>
    <w:rsid w:val="0068124B"/>
    <w:rsid w:val="00685F00"/>
    <w:rsid w:val="006863F5"/>
    <w:rsid w:val="00687463"/>
    <w:rsid w:val="00690D44"/>
    <w:rsid w:val="00690DF7"/>
    <w:rsid w:val="0069111E"/>
    <w:rsid w:val="00694607"/>
    <w:rsid w:val="006958CD"/>
    <w:rsid w:val="0069675B"/>
    <w:rsid w:val="006A3BB8"/>
    <w:rsid w:val="006A4526"/>
    <w:rsid w:val="006A492F"/>
    <w:rsid w:val="006A620D"/>
    <w:rsid w:val="006A66D4"/>
    <w:rsid w:val="006B0172"/>
    <w:rsid w:val="006B0FA8"/>
    <w:rsid w:val="006B34B5"/>
    <w:rsid w:val="006B46E0"/>
    <w:rsid w:val="006B48E6"/>
    <w:rsid w:val="006B739C"/>
    <w:rsid w:val="006B7715"/>
    <w:rsid w:val="006C1101"/>
    <w:rsid w:val="006C1129"/>
    <w:rsid w:val="006C54A4"/>
    <w:rsid w:val="006D11D8"/>
    <w:rsid w:val="006D251A"/>
    <w:rsid w:val="006D6DD2"/>
    <w:rsid w:val="006E135F"/>
    <w:rsid w:val="006E2A5B"/>
    <w:rsid w:val="006E38C0"/>
    <w:rsid w:val="006E513C"/>
    <w:rsid w:val="006F5B67"/>
    <w:rsid w:val="006F6C91"/>
    <w:rsid w:val="006F6D86"/>
    <w:rsid w:val="0070013A"/>
    <w:rsid w:val="00700AB9"/>
    <w:rsid w:val="00701E36"/>
    <w:rsid w:val="0070259B"/>
    <w:rsid w:val="00706C33"/>
    <w:rsid w:val="00706C94"/>
    <w:rsid w:val="0070723E"/>
    <w:rsid w:val="00710BCD"/>
    <w:rsid w:val="007205CF"/>
    <w:rsid w:val="00722447"/>
    <w:rsid w:val="00725701"/>
    <w:rsid w:val="007274CE"/>
    <w:rsid w:val="00730D7D"/>
    <w:rsid w:val="00730E1C"/>
    <w:rsid w:val="007352FD"/>
    <w:rsid w:val="0073573B"/>
    <w:rsid w:val="00735F64"/>
    <w:rsid w:val="00740CF6"/>
    <w:rsid w:val="00740D90"/>
    <w:rsid w:val="00743CBB"/>
    <w:rsid w:val="00745BFE"/>
    <w:rsid w:val="0075050A"/>
    <w:rsid w:val="0075276C"/>
    <w:rsid w:val="00753470"/>
    <w:rsid w:val="00753ED6"/>
    <w:rsid w:val="00754C66"/>
    <w:rsid w:val="0075574F"/>
    <w:rsid w:val="00757A04"/>
    <w:rsid w:val="00757A39"/>
    <w:rsid w:val="00757D15"/>
    <w:rsid w:val="007616C2"/>
    <w:rsid w:val="00762BD8"/>
    <w:rsid w:val="00762FED"/>
    <w:rsid w:val="00770269"/>
    <w:rsid w:val="00770696"/>
    <w:rsid w:val="0077388C"/>
    <w:rsid w:val="00774C5A"/>
    <w:rsid w:val="00776887"/>
    <w:rsid w:val="00776C39"/>
    <w:rsid w:val="00777D82"/>
    <w:rsid w:val="00777E10"/>
    <w:rsid w:val="00780E94"/>
    <w:rsid w:val="00781BEE"/>
    <w:rsid w:val="007845F5"/>
    <w:rsid w:val="0078766F"/>
    <w:rsid w:val="00790FBE"/>
    <w:rsid w:val="007948A0"/>
    <w:rsid w:val="007A0C6C"/>
    <w:rsid w:val="007A1B6E"/>
    <w:rsid w:val="007A2960"/>
    <w:rsid w:val="007A2BB2"/>
    <w:rsid w:val="007A6F35"/>
    <w:rsid w:val="007A7BAA"/>
    <w:rsid w:val="007B4F8F"/>
    <w:rsid w:val="007B5532"/>
    <w:rsid w:val="007B5E65"/>
    <w:rsid w:val="007B61BD"/>
    <w:rsid w:val="007B6679"/>
    <w:rsid w:val="007C2742"/>
    <w:rsid w:val="007C331E"/>
    <w:rsid w:val="007C518E"/>
    <w:rsid w:val="007C5298"/>
    <w:rsid w:val="007C5EAF"/>
    <w:rsid w:val="007C61B9"/>
    <w:rsid w:val="007D00F7"/>
    <w:rsid w:val="007D042A"/>
    <w:rsid w:val="007D19FE"/>
    <w:rsid w:val="007D230E"/>
    <w:rsid w:val="007D38E0"/>
    <w:rsid w:val="007D407F"/>
    <w:rsid w:val="007D4E82"/>
    <w:rsid w:val="007D69BA"/>
    <w:rsid w:val="007E249D"/>
    <w:rsid w:val="007E55B1"/>
    <w:rsid w:val="007E66E8"/>
    <w:rsid w:val="007F0663"/>
    <w:rsid w:val="007F4245"/>
    <w:rsid w:val="007F5EAD"/>
    <w:rsid w:val="007F6A46"/>
    <w:rsid w:val="007F72FB"/>
    <w:rsid w:val="00801331"/>
    <w:rsid w:val="00804680"/>
    <w:rsid w:val="00807663"/>
    <w:rsid w:val="0081019E"/>
    <w:rsid w:val="008144B5"/>
    <w:rsid w:val="008173E6"/>
    <w:rsid w:val="00817897"/>
    <w:rsid w:val="0082345F"/>
    <w:rsid w:val="008238F4"/>
    <w:rsid w:val="00825E05"/>
    <w:rsid w:val="00827E8A"/>
    <w:rsid w:val="00830C8D"/>
    <w:rsid w:val="00834D31"/>
    <w:rsid w:val="008359BD"/>
    <w:rsid w:val="00836920"/>
    <w:rsid w:val="00844A03"/>
    <w:rsid w:val="00844A8E"/>
    <w:rsid w:val="00851D3E"/>
    <w:rsid w:val="00854082"/>
    <w:rsid w:val="008545D8"/>
    <w:rsid w:val="00860FB6"/>
    <w:rsid w:val="00861A3F"/>
    <w:rsid w:val="008643C2"/>
    <w:rsid w:val="0086467F"/>
    <w:rsid w:val="00866303"/>
    <w:rsid w:val="00872E7E"/>
    <w:rsid w:val="008734C6"/>
    <w:rsid w:val="00873683"/>
    <w:rsid w:val="008738FB"/>
    <w:rsid w:val="00874B5A"/>
    <w:rsid w:val="00876EA9"/>
    <w:rsid w:val="008772D9"/>
    <w:rsid w:val="00877440"/>
    <w:rsid w:val="00881EDA"/>
    <w:rsid w:val="00885181"/>
    <w:rsid w:val="00886009"/>
    <w:rsid w:val="00886589"/>
    <w:rsid w:val="008869CE"/>
    <w:rsid w:val="00890816"/>
    <w:rsid w:val="00890B8D"/>
    <w:rsid w:val="00890DC8"/>
    <w:rsid w:val="008914D1"/>
    <w:rsid w:val="00895D62"/>
    <w:rsid w:val="00896F6B"/>
    <w:rsid w:val="008A06F7"/>
    <w:rsid w:val="008A0D14"/>
    <w:rsid w:val="008A1CF0"/>
    <w:rsid w:val="008A2B7F"/>
    <w:rsid w:val="008A3AF7"/>
    <w:rsid w:val="008A72BF"/>
    <w:rsid w:val="008B088E"/>
    <w:rsid w:val="008B2F7F"/>
    <w:rsid w:val="008B5237"/>
    <w:rsid w:val="008B75BE"/>
    <w:rsid w:val="008B7B33"/>
    <w:rsid w:val="008C044F"/>
    <w:rsid w:val="008C0985"/>
    <w:rsid w:val="008C1B5B"/>
    <w:rsid w:val="008C701E"/>
    <w:rsid w:val="008C7DF0"/>
    <w:rsid w:val="008D448E"/>
    <w:rsid w:val="008D54F1"/>
    <w:rsid w:val="008D5987"/>
    <w:rsid w:val="008D5A30"/>
    <w:rsid w:val="008D708A"/>
    <w:rsid w:val="008D7E7F"/>
    <w:rsid w:val="008E084D"/>
    <w:rsid w:val="008E19AE"/>
    <w:rsid w:val="008F0224"/>
    <w:rsid w:val="008F285B"/>
    <w:rsid w:val="008F638C"/>
    <w:rsid w:val="008F6F34"/>
    <w:rsid w:val="00901032"/>
    <w:rsid w:val="009042C3"/>
    <w:rsid w:val="00904CCB"/>
    <w:rsid w:val="00905858"/>
    <w:rsid w:val="00910BFC"/>
    <w:rsid w:val="00911570"/>
    <w:rsid w:val="009130A0"/>
    <w:rsid w:val="00915426"/>
    <w:rsid w:val="00917FB1"/>
    <w:rsid w:val="00920172"/>
    <w:rsid w:val="0092071E"/>
    <w:rsid w:val="0092243D"/>
    <w:rsid w:val="00922552"/>
    <w:rsid w:val="00922642"/>
    <w:rsid w:val="009227DD"/>
    <w:rsid w:val="00924155"/>
    <w:rsid w:val="00927631"/>
    <w:rsid w:val="00927C31"/>
    <w:rsid w:val="00932AD1"/>
    <w:rsid w:val="00933136"/>
    <w:rsid w:val="009345FC"/>
    <w:rsid w:val="00934E14"/>
    <w:rsid w:val="009357FC"/>
    <w:rsid w:val="00936CCE"/>
    <w:rsid w:val="00940450"/>
    <w:rsid w:val="009429B0"/>
    <w:rsid w:val="00944229"/>
    <w:rsid w:val="0094779B"/>
    <w:rsid w:val="009546BD"/>
    <w:rsid w:val="009616AA"/>
    <w:rsid w:val="00961A92"/>
    <w:rsid w:val="009623E6"/>
    <w:rsid w:val="00962C39"/>
    <w:rsid w:val="00963E8F"/>
    <w:rsid w:val="00976E9A"/>
    <w:rsid w:val="0097708D"/>
    <w:rsid w:val="00977177"/>
    <w:rsid w:val="009843DC"/>
    <w:rsid w:val="009854EC"/>
    <w:rsid w:val="00985D22"/>
    <w:rsid w:val="00986E8B"/>
    <w:rsid w:val="00991AA9"/>
    <w:rsid w:val="00991F01"/>
    <w:rsid w:val="00992CB9"/>
    <w:rsid w:val="00993ECD"/>
    <w:rsid w:val="009A0B0B"/>
    <w:rsid w:val="009A11A4"/>
    <w:rsid w:val="009A3186"/>
    <w:rsid w:val="009A447E"/>
    <w:rsid w:val="009A5273"/>
    <w:rsid w:val="009B0C98"/>
    <w:rsid w:val="009B0F09"/>
    <w:rsid w:val="009B41BF"/>
    <w:rsid w:val="009B47BB"/>
    <w:rsid w:val="009B5FDE"/>
    <w:rsid w:val="009B6CCC"/>
    <w:rsid w:val="009B7C9D"/>
    <w:rsid w:val="009C0041"/>
    <w:rsid w:val="009C1C8F"/>
    <w:rsid w:val="009C4C34"/>
    <w:rsid w:val="009D075A"/>
    <w:rsid w:val="009D261E"/>
    <w:rsid w:val="009D2942"/>
    <w:rsid w:val="009D64E9"/>
    <w:rsid w:val="009D7447"/>
    <w:rsid w:val="009D782A"/>
    <w:rsid w:val="009E1ECF"/>
    <w:rsid w:val="009E63F7"/>
    <w:rsid w:val="009F0D7B"/>
    <w:rsid w:val="009F1152"/>
    <w:rsid w:val="009F5354"/>
    <w:rsid w:val="009F53D8"/>
    <w:rsid w:val="009F71BE"/>
    <w:rsid w:val="00A002D5"/>
    <w:rsid w:val="00A014BD"/>
    <w:rsid w:val="00A01AC1"/>
    <w:rsid w:val="00A04CDA"/>
    <w:rsid w:val="00A069CF"/>
    <w:rsid w:val="00A074A8"/>
    <w:rsid w:val="00A07A5B"/>
    <w:rsid w:val="00A137D5"/>
    <w:rsid w:val="00A1387C"/>
    <w:rsid w:val="00A13EAC"/>
    <w:rsid w:val="00A14FFC"/>
    <w:rsid w:val="00A213A4"/>
    <w:rsid w:val="00A22E2D"/>
    <w:rsid w:val="00A238A4"/>
    <w:rsid w:val="00A24261"/>
    <w:rsid w:val="00A25037"/>
    <w:rsid w:val="00A27874"/>
    <w:rsid w:val="00A30A4D"/>
    <w:rsid w:val="00A400A5"/>
    <w:rsid w:val="00A405AB"/>
    <w:rsid w:val="00A40E3D"/>
    <w:rsid w:val="00A412D4"/>
    <w:rsid w:val="00A42FCD"/>
    <w:rsid w:val="00A44689"/>
    <w:rsid w:val="00A4756D"/>
    <w:rsid w:val="00A503CD"/>
    <w:rsid w:val="00A505E4"/>
    <w:rsid w:val="00A50F9F"/>
    <w:rsid w:val="00A5419C"/>
    <w:rsid w:val="00A60968"/>
    <w:rsid w:val="00A65A5F"/>
    <w:rsid w:val="00A70057"/>
    <w:rsid w:val="00A73FA0"/>
    <w:rsid w:val="00A75133"/>
    <w:rsid w:val="00A77AA1"/>
    <w:rsid w:val="00A820D3"/>
    <w:rsid w:val="00A82CE6"/>
    <w:rsid w:val="00A84F93"/>
    <w:rsid w:val="00A87880"/>
    <w:rsid w:val="00A9256B"/>
    <w:rsid w:val="00A933E0"/>
    <w:rsid w:val="00AA139C"/>
    <w:rsid w:val="00AA2565"/>
    <w:rsid w:val="00AA3289"/>
    <w:rsid w:val="00AA797F"/>
    <w:rsid w:val="00AB0A92"/>
    <w:rsid w:val="00AB166F"/>
    <w:rsid w:val="00AB4716"/>
    <w:rsid w:val="00AB4A70"/>
    <w:rsid w:val="00AB5219"/>
    <w:rsid w:val="00AB5C09"/>
    <w:rsid w:val="00AC0AAE"/>
    <w:rsid w:val="00AC20C5"/>
    <w:rsid w:val="00AC5847"/>
    <w:rsid w:val="00AD19AD"/>
    <w:rsid w:val="00AD5E6B"/>
    <w:rsid w:val="00AD6E10"/>
    <w:rsid w:val="00AE1AA1"/>
    <w:rsid w:val="00AE1AB8"/>
    <w:rsid w:val="00AE7538"/>
    <w:rsid w:val="00AF0081"/>
    <w:rsid w:val="00AF0896"/>
    <w:rsid w:val="00AF1244"/>
    <w:rsid w:val="00AF294F"/>
    <w:rsid w:val="00AF376F"/>
    <w:rsid w:val="00AF5A3E"/>
    <w:rsid w:val="00B01391"/>
    <w:rsid w:val="00B05195"/>
    <w:rsid w:val="00B117DE"/>
    <w:rsid w:val="00B155EE"/>
    <w:rsid w:val="00B15F97"/>
    <w:rsid w:val="00B16AB4"/>
    <w:rsid w:val="00B20789"/>
    <w:rsid w:val="00B22368"/>
    <w:rsid w:val="00B24270"/>
    <w:rsid w:val="00B271C7"/>
    <w:rsid w:val="00B31F0C"/>
    <w:rsid w:val="00B327A8"/>
    <w:rsid w:val="00B35866"/>
    <w:rsid w:val="00B37032"/>
    <w:rsid w:val="00B371E3"/>
    <w:rsid w:val="00B40AC3"/>
    <w:rsid w:val="00B43DD5"/>
    <w:rsid w:val="00B52023"/>
    <w:rsid w:val="00B524E8"/>
    <w:rsid w:val="00B52E5E"/>
    <w:rsid w:val="00B537CB"/>
    <w:rsid w:val="00B546A5"/>
    <w:rsid w:val="00B578E4"/>
    <w:rsid w:val="00B619D9"/>
    <w:rsid w:val="00B62D77"/>
    <w:rsid w:val="00B63B89"/>
    <w:rsid w:val="00B65029"/>
    <w:rsid w:val="00B74D37"/>
    <w:rsid w:val="00B75786"/>
    <w:rsid w:val="00B76409"/>
    <w:rsid w:val="00B82C16"/>
    <w:rsid w:val="00B83D92"/>
    <w:rsid w:val="00B841A6"/>
    <w:rsid w:val="00B865AA"/>
    <w:rsid w:val="00B876E2"/>
    <w:rsid w:val="00B91A40"/>
    <w:rsid w:val="00BA043B"/>
    <w:rsid w:val="00BA18C4"/>
    <w:rsid w:val="00BA74C3"/>
    <w:rsid w:val="00BB09AC"/>
    <w:rsid w:val="00BB1820"/>
    <w:rsid w:val="00BB1EA6"/>
    <w:rsid w:val="00BB26A2"/>
    <w:rsid w:val="00BB566A"/>
    <w:rsid w:val="00BB794A"/>
    <w:rsid w:val="00BB7ED0"/>
    <w:rsid w:val="00BC1581"/>
    <w:rsid w:val="00BC3F7B"/>
    <w:rsid w:val="00BC487A"/>
    <w:rsid w:val="00BC4A60"/>
    <w:rsid w:val="00BC4EA4"/>
    <w:rsid w:val="00BC70FE"/>
    <w:rsid w:val="00BC7B5B"/>
    <w:rsid w:val="00BD0A5E"/>
    <w:rsid w:val="00BD227A"/>
    <w:rsid w:val="00BD294F"/>
    <w:rsid w:val="00BD2FD1"/>
    <w:rsid w:val="00BD3369"/>
    <w:rsid w:val="00BE0CC2"/>
    <w:rsid w:val="00BE2268"/>
    <w:rsid w:val="00BE2917"/>
    <w:rsid w:val="00BE2C1B"/>
    <w:rsid w:val="00BE3632"/>
    <w:rsid w:val="00BE3A5D"/>
    <w:rsid w:val="00BE479C"/>
    <w:rsid w:val="00BE4AC5"/>
    <w:rsid w:val="00BE519E"/>
    <w:rsid w:val="00BE5DCB"/>
    <w:rsid w:val="00BE6BAD"/>
    <w:rsid w:val="00BF0132"/>
    <w:rsid w:val="00BF3C54"/>
    <w:rsid w:val="00BF4705"/>
    <w:rsid w:val="00BF4E40"/>
    <w:rsid w:val="00BF54B0"/>
    <w:rsid w:val="00C065F1"/>
    <w:rsid w:val="00C1329B"/>
    <w:rsid w:val="00C156DB"/>
    <w:rsid w:val="00C2030F"/>
    <w:rsid w:val="00C3092D"/>
    <w:rsid w:val="00C32C8D"/>
    <w:rsid w:val="00C33F0C"/>
    <w:rsid w:val="00C344C5"/>
    <w:rsid w:val="00C356AE"/>
    <w:rsid w:val="00C41491"/>
    <w:rsid w:val="00C45C34"/>
    <w:rsid w:val="00C47AC2"/>
    <w:rsid w:val="00C52076"/>
    <w:rsid w:val="00C52405"/>
    <w:rsid w:val="00C55009"/>
    <w:rsid w:val="00C56044"/>
    <w:rsid w:val="00C57DDC"/>
    <w:rsid w:val="00C60E40"/>
    <w:rsid w:val="00C62176"/>
    <w:rsid w:val="00C65A43"/>
    <w:rsid w:val="00C66EF0"/>
    <w:rsid w:val="00C73635"/>
    <w:rsid w:val="00C73AB2"/>
    <w:rsid w:val="00C73BCF"/>
    <w:rsid w:val="00C748EB"/>
    <w:rsid w:val="00C7634B"/>
    <w:rsid w:val="00C81A5A"/>
    <w:rsid w:val="00C81D5D"/>
    <w:rsid w:val="00C856EB"/>
    <w:rsid w:val="00C86766"/>
    <w:rsid w:val="00C8765D"/>
    <w:rsid w:val="00C965D3"/>
    <w:rsid w:val="00C96638"/>
    <w:rsid w:val="00CA0789"/>
    <w:rsid w:val="00CA240E"/>
    <w:rsid w:val="00CA6007"/>
    <w:rsid w:val="00CA6AF3"/>
    <w:rsid w:val="00CB0B68"/>
    <w:rsid w:val="00CB2BC4"/>
    <w:rsid w:val="00CB3544"/>
    <w:rsid w:val="00CB6FE6"/>
    <w:rsid w:val="00CC7762"/>
    <w:rsid w:val="00CD0DF6"/>
    <w:rsid w:val="00CD37BA"/>
    <w:rsid w:val="00CD5223"/>
    <w:rsid w:val="00CD7C44"/>
    <w:rsid w:val="00CE0EBF"/>
    <w:rsid w:val="00CE3366"/>
    <w:rsid w:val="00CE34F1"/>
    <w:rsid w:val="00CE5077"/>
    <w:rsid w:val="00CE5A8A"/>
    <w:rsid w:val="00CE670B"/>
    <w:rsid w:val="00CF0752"/>
    <w:rsid w:val="00CF0AAB"/>
    <w:rsid w:val="00CF47B8"/>
    <w:rsid w:val="00CF6EA3"/>
    <w:rsid w:val="00D009E3"/>
    <w:rsid w:val="00D00CCE"/>
    <w:rsid w:val="00D02BBA"/>
    <w:rsid w:val="00D04BDC"/>
    <w:rsid w:val="00D04DDA"/>
    <w:rsid w:val="00D052BA"/>
    <w:rsid w:val="00D07137"/>
    <w:rsid w:val="00D1180D"/>
    <w:rsid w:val="00D1212F"/>
    <w:rsid w:val="00D12F06"/>
    <w:rsid w:val="00D13367"/>
    <w:rsid w:val="00D1519E"/>
    <w:rsid w:val="00D15D13"/>
    <w:rsid w:val="00D30423"/>
    <w:rsid w:val="00D30B83"/>
    <w:rsid w:val="00D30EE5"/>
    <w:rsid w:val="00D312DF"/>
    <w:rsid w:val="00D31A12"/>
    <w:rsid w:val="00D35377"/>
    <w:rsid w:val="00D36A15"/>
    <w:rsid w:val="00D37E2D"/>
    <w:rsid w:val="00D51BE3"/>
    <w:rsid w:val="00D55C16"/>
    <w:rsid w:val="00D57065"/>
    <w:rsid w:val="00D62066"/>
    <w:rsid w:val="00D63E11"/>
    <w:rsid w:val="00D65579"/>
    <w:rsid w:val="00D67E02"/>
    <w:rsid w:val="00D73E50"/>
    <w:rsid w:val="00D753FF"/>
    <w:rsid w:val="00D7558A"/>
    <w:rsid w:val="00D76648"/>
    <w:rsid w:val="00D77CB1"/>
    <w:rsid w:val="00D848C0"/>
    <w:rsid w:val="00D87137"/>
    <w:rsid w:val="00D91D57"/>
    <w:rsid w:val="00D94531"/>
    <w:rsid w:val="00D94F11"/>
    <w:rsid w:val="00D95760"/>
    <w:rsid w:val="00DA02E2"/>
    <w:rsid w:val="00DA118B"/>
    <w:rsid w:val="00DA14E8"/>
    <w:rsid w:val="00DA17DE"/>
    <w:rsid w:val="00DB1FE1"/>
    <w:rsid w:val="00DB2857"/>
    <w:rsid w:val="00DB30AF"/>
    <w:rsid w:val="00DB51B1"/>
    <w:rsid w:val="00DB7B2A"/>
    <w:rsid w:val="00DC02DC"/>
    <w:rsid w:val="00DC153C"/>
    <w:rsid w:val="00DC2701"/>
    <w:rsid w:val="00DD229F"/>
    <w:rsid w:val="00DD4337"/>
    <w:rsid w:val="00DD51AD"/>
    <w:rsid w:val="00DD6BB9"/>
    <w:rsid w:val="00DE081F"/>
    <w:rsid w:val="00DE5CA6"/>
    <w:rsid w:val="00DE62EA"/>
    <w:rsid w:val="00DF0A0C"/>
    <w:rsid w:val="00DF1ADB"/>
    <w:rsid w:val="00DF1ECC"/>
    <w:rsid w:val="00DF4684"/>
    <w:rsid w:val="00DF52E5"/>
    <w:rsid w:val="00DF6F1A"/>
    <w:rsid w:val="00E011B6"/>
    <w:rsid w:val="00E02B6B"/>
    <w:rsid w:val="00E03540"/>
    <w:rsid w:val="00E040DC"/>
    <w:rsid w:val="00E104B2"/>
    <w:rsid w:val="00E16257"/>
    <w:rsid w:val="00E174D4"/>
    <w:rsid w:val="00E202A0"/>
    <w:rsid w:val="00E211E8"/>
    <w:rsid w:val="00E27B38"/>
    <w:rsid w:val="00E318B7"/>
    <w:rsid w:val="00E3427F"/>
    <w:rsid w:val="00E35A7C"/>
    <w:rsid w:val="00E407F2"/>
    <w:rsid w:val="00E41F52"/>
    <w:rsid w:val="00E428E6"/>
    <w:rsid w:val="00E42E07"/>
    <w:rsid w:val="00E445B9"/>
    <w:rsid w:val="00E4629C"/>
    <w:rsid w:val="00E5306D"/>
    <w:rsid w:val="00E53253"/>
    <w:rsid w:val="00E57B6D"/>
    <w:rsid w:val="00E6042A"/>
    <w:rsid w:val="00E607D1"/>
    <w:rsid w:val="00E618C2"/>
    <w:rsid w:val="00E63170"/>
    <w:rsid w:val="00E65F38"/>
    <w:rsid w:val="00E66126"/>
    <w:rsid w:val="00E66767"/>
    <w:rsid w:val="00E674E4"/>
    <w:rsid w:val="00E74005"/>
    <w:rsid w:val="00E74F66"/>
    <w:rsid w:val="00E7532E"/>
    <w:rsid w:val="00E75E87"/>
    <w:rsid w:val="00E76A2B"/>
    <w:rsid w:val="00E76DFB"/>
    <w:rsid w:val="00E82A22"/>
    <w:rsid w:val="00E82E9D"/>
    <w:rsid w:val="00E86EA5"/>
    <w:rsid w:val="00E875DB"/>
    <w:rsid w:val="00E87DC5"/>
    <w:rsid w:val="00E911B2"/>
    <w:rsid w:val="00E92593"/>
    <w:rsid w:val="00E95F87"/>
    <w:rsid w:val="00EA07B0"/>
    <w:rsid w:val="00EA16CA"/>
    <w:rsid w:val="00EA6BDA"/>
    <w:rsid w:val="00EB2004"/>
    <w:rsid w:val="00EB2E4C"/>
    <w:rsid w:val="00EB414E"/>
    <w:rsid w:val="00EB4EE6"/>
    <w:rsid w:val="00EB7BCB"/>
    <w:rsid w:val="00EC09C5"/>
    <w:rsid w:val="00EC0B63"/>
    <w:rsid w:val="00EC0F59"/>
    <w:rsid w:val="00EC3FEF"/>
    <w:rsid w:val="00EC43EA"/>
    <w:rsid w:val="00EC6BD2"/>
    <w:rsid w:val="00ED07B2"/>
    <w:rsid w:val="00ED0EDB"/>
    <w:rsid w:val="00ED350C"/>
    <w:rsid w:val="00EE0A2E"/>
    <w:rsid w:val="00EE173B"/>
    <w:rsid w:val="00EE29F1"/>
    <w:rsid w:val="00EE4454"/>
    <w:rsid w:val="00EE536D"/>
    <w:rsid w:val="00EE5671"/>
    <w:rsid w:val="00EE752D"/>
    <w:rsid w:val="00EF2DA0"/>
    <w:rsid w:val="00EF2FA4"/>
    <w:rsid w:val="00EF34E1"/>
    <w:rsid w:val="00F022A7"/>
    <w:rsid w:val="00F03D0B"/>
    <w:rsid w:val="00F04037"/>
    <w:rsid w:val="00F0558B"/>
    <w:rsid w:val="00F0648A"/>
    <w:rsid w:val="00F06C6F"/>
    <w:rsid w:val="00F10CA4"/>
    <w:rsid w:val="00F11A43"/>
    <w:rsid w:val="00F13150"/>
    <w:rsid w:val="00F13525"/>
    <w:rsid w:val="00F16A7E"/>
    <w:rsid w:val="00F21545"/>
    <w:rsid w:val="00F22837"/>
    <w:rsid w:val="00F26E8B"/>
    <w:rsid w:val="00F33763"/>
    <w:rsid w:val="00F33B78"/>
    <w:rsid w:val="00F34BC6"/>
    <w:rsid w:val="00F34E54"/>
    <w:rsid w:val="00F35006"/>
    <w:rsid w:val="00F37EB3"/>
    <w:rsid w:val="00F467E7"/>
    <w:rsid w:val="00F47CDA"/>
    <w:rsid w:val="00F5110D"/>
    <w:rsid w:val="00F529B3"/>
    <w:rsid w:val="00F541FD"/>
    <w:rsid w:val="00F543B4"/>
    <w:rsid w:val="00F617B6"/>
    <w:rsid w:val="00F623A2"/>
    <w:rsid w:val="00F65B31"/>
    <w:rsid w:val="00F70E62"/>
    <w:rsid w:val="00F7147E"/>
    <w:rsid w:val="00F7239B"/>
    <w:rsid w:val="00F7326E"/>
    <w:rsid w:val="00F763E3"/>
    <w:rsid w:val="00F81347"/>
    <w:rsid w:val="00F81448"/>
    <w:rsid w:val="00F8299C"/>
    <w:rsid w:val="00F83A2F"/>
    <w:rsid w:val="00F84A53"/>
    <w:rsid w:val="00F907BE"/>
    <w:rsid w:val="00F92617"/>
    <w:rsid w:val="00F967D1"/>
    <w:rsid w:val="00FA116F"/>
    <w:rsid w:val="00FA141E"/>
    <w:rsid w:val="00FA19CE"/>
    <w:rsid w:val="00FA7D1A"/>
    <w:rsid w:val="00FB057F"/>
    <w:rsid w:val="00FB136C"/>
    <w:rsid w:val="00FB14F2"/>
    <w:rsid w:val="00FB20E7"/>
    <w:rsid w:val="00FB599D"/>
    <w:rsid w:val="00FB65A3"/>
    <w:rsid w:val="00FC2D65"/>
    <w:rsid w:val="00FC4BEE"/>
    <w:rsid w:val="00FD578F"/>
    <w:rsid w:val="00FD5F84"/>
    <w:rsid w:val="00FE0BBF"/>
    <w:rsid w:val="00FE142A"/>
    <w:rsid w:val="00FE5FAD"/>
    <w:rsid w:val="00FE60A9"/>
    <w:rsid w:val="00FF07A6"/>
    <w:rsid w:val="00FF1183"/>
    <w:rsid w:val="00FF1EC9"/>
    <w:rsid w:val="00FF2F0C"/>
    <w:rsid w:val="00FF4182"/>
    <w:rsid w:val="00FF6BEA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46"/>
    <w:pPr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3C6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7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53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500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06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0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06"/>
    <w:rPr>
      <w:rFonts w:eastAsia="Times New Roman"/>
      <w:b w:val="0"/>
      <w:sz w:val="24"/>
      <w:szCs w:val="24"/>
      <w:lang w:eastAsia="ru-RU"/>
    </w:rPr>
  </w:style>
  <w:style w:type="table" w:styleId="aa">
    <w:name w:val="Table Grid"/>
    <w:basedOn w:val="a1"/>
    <w:uiPriority w:val="39"/>
    <w:rsid w:val="00AB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90B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0B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0B8D"/>
    <w:rPr>
      <w:rFonts w:eastAsia="Times New Roman"/>
      <w:b w:val="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0B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0B8D"/>
    <w:rPr>
      <w:rFonts w:eastAsia="Times New Roman"/>
      <w:b/>
      <w:bCs/>
      <w:sz w:val="20"/>
      <w:szCs w:val="20"/>
      <w:lang w:eastAsia="ru-RU"/>
    </w:rPr>
  </w:style>
  <w:style w:type="table" w:customStyle="1" w:styleId="11">
    <w:name w:val="Сетка таблицы светлая1"/>
    <w:basedOn w:val="a1"/>
    <w:uiPriority w:val="40"/>
    <w:rsid w:val="00045135"/>
    <w:pPr>
      <w:ind w:firstLine="0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1"/>
    <w:rsid w:val="00B546A5"/>
    <w:pPr>
      <w:jc w:val="both"/>
    </w:pPr>
    <w:rPr>
      <w:rFonts w:eastAsia="Times New Roman"/>
      <w:b w:val="0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FB65A3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FB65A3"/>
    <w:rPr>
      <w:rFonts w:eastAsia="Times New Roman"/>
      <w:b w:val="0"/>
      <w:sz w:val="24"/>
      <w:szCs w:val="20"/>
      <w:lang w:eastAsia="ru-RU"/>
    </w:rPr>
  </w:style>
  <w:style w:type="character" w:customStyle="1" w:styleId="af2">
    <w:name w:val="Основной текст_"/>
    <w:link w:val="13"/>
    <w:rsid w:val="006C54A4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6C54A4"/>
    <w:pPr>
      <w:widowControl w:val="0"/>
      <w:shd w:val="clear" w:color="auto" w:fill="FFFFFF"/>
      <w:spacing w:before="300" w:after="60" w:line="317" w:lineRule="exact"/>
      <w:jc w:val="both"/>
    </w:pPr>
    <w:rPr>
      <w:rFonts w:eastAsiaTheme="minorHAnsi"/>
      <w:b/>
      <w:sz w:val="25"/>
      <w:szCs w:val="25"/>
      <w:lang w:eastAsia="en-US"/>
    </w:rPr>
  </w:style>
  <w:style w:type="paragraph" w:styleId="af3">
    <w:name w:val="No Spacing"/>
    <w:uiPriority w:val="1"/>
    <w:qFormat/>
    <w:rsid w:val="00C57DDC"/>
    <w:pPr>
      <w:ind w:firstLine="0"/>
    </w:pPr>
    <w:rPr>
      <w:rFonts w:eastAsia="Times New Roman"/>
      <w:b w:val="0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39"/>
    <w:rsid w:val="00F907BE"/>
    <w:pPr>
      <w:ind w:firstLine="0"/>
    </w:pPr>
    <w:rPr>
      <w:rFonts w:ascii="Calibri" w:hAnsi="Calibri"/>
      <w:b w:val="0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0AD4-5EE5-47D4-9420-FFA9750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Юго-Западная железная дорога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Хімчак Тетяна Василівна</dc:creator>
  <cp:lastModifiedBy>PCHL54167</cp:lastModifiedBy>
  <cp:revision>2</cp:revision>
  <cp:lastPrinted>2023-06-26T06:45:00Z</cp:lastPrinted>
  <dcterms:created xsi:type="dcterms:W3CDTF">2023-06-26T07:13:00Z</dcterms:created>
  <dcterms:modified xsi:type="dcterms:W3CDTF">2023-06-26T07:13:00Z</dcterms:modified>
</cp:coreProperties>
</file>